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70F2B" w14:textId="77777777" w:rsidR="00230AFF" w:rsidRPr="00D938CF" w:rsidRDefault="00230AFF" w:rsidP="00D938CF">
      <w:pPr>
        <w:spacing w:after="0" w:line="240" w:lineRule="auto"/>
        <w:jc w:val="center"/>
        <w:rPr>
          <w:rFonts w:cstheme="minorHAnsi"/>
          <w:b/>
          <w:sz w:val="36"/>
          <w:szCs w:val="36"/>
        </w:rPr>
      </w:pPr>
      <w:r w:rsidRPr="00D938CF">
        <w:rPr>
          <w:rFonts w:cstheme="minorHAnsi"/>
          <w:b/>
          <w:sz w:val="36"/>
          <w:szCs w:val="36"/>
        </w:rPr>
        <w:t>INDIRECT COST RETURN</w:t>
      </w:r>
    </w:p>
    <w:p w14:paraId="7A9DA8CD" w14:textId="391299D2" w:rsidR="00230AFF" w:rsidRPr="00D938CF" w:rsidRDefault="007B0D0E" w:rsidP="00D938C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D938CF">
        <w:rPr>
          <w:rFonts w:cstheme="minorHAnsi"/>
          <w:b/>
          <w:sz w:val="24"/>
          <w:szCs w:val="24"/>
        </w:rPr>
        <w:t xml:space="preserve">Recovered in </w:t>
      </w:r>
      <w:r w:rsidR="00230AFF" w:rsidRPr="00D938CF">
        <w:rPr>
          <w:rFonts w:cstheme="minorHAnsi"/>
          <w:b/>
          <w:sz w:val="24"/>
          <w:szCs w:val="24"/>
        </w:rPr>
        <w:t>Fiscal Year 20</w:t>
      </w:r>
      <w:r w:rsidR="00A60FD1">
        <w:rPr>
          <w:rFonts w:cstheme="minorHAnsi"/>
          <w:b/>
          <w:sz w:val="24"/>
          <w:szCs w:val="24"/>
        </w:rPr>
        <w:t>2</w:t>
      </w:r>
      <w:r w:rsidR="005710D8">
        <w:rPr>
          <w:rFonts w:cstheme="minorHAnsi"/>
          <w:b/>
          <w:sz w:val="24"/>
          <w:szCs w:val="24"/>
        </w:rPr>
        <w:t>1</w:t>
      </w:r>
    </w:p>
    <w:p w14:paraId="0D61CBEB" w14:textId="1F19C76E" w:rsidR="00230AFF" w:rsidRPr="00D938CF" w:rsidRDefault="00194CB9" w:rsidP="002C319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Distributed</w:t>
      </w:r>
      <w:r w:rsidR="00230AFF" w:rsidRPr="00D938CF">
        <w:rPr>
          <w:rFonts w:cstheme="minorHAnsi"/>
          <w:b/>
          <w:sz w:val="24"/>
          <w:szCs w:val="24"/>
        </w:rPr>
        <w:t xml:space="preserve"> in Fiscal Year 202</w:t>
      </w:r>
      <w:r w:rsidR="005710D8">
        <w:rPr>
          <w:rFonts w:cstheme="minorHAnsi"/>
          <w:b/>
          <w:sz w:val="24"/>
          <w:szCs w:val="24"/>
        </w:rPr>
        <w:t>2</w:t>
      </w:r>
    </w:p>
    <w:p w14:paraId="7BD8AB31" w14:textId="77777777" w:rsidR="002C3195" w:rsidRPr="00D938CF" w:rsidRDefault="002C3195" w:rsidP="00D938C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22C792D" w14:textId="77777777" w:rsidR="00AD0AA1" w:rsidRPr="00D938CF" w:rsidRDefault="00AD0AA1">
      <w:pPr>
        <w:rPr>
          <w:rFonts w:cstheme="minorHAnsi"/>
          <w:b/>
          <w:u w:val="single"/>
        </w:rPr>
      </w:pPr>
      <w:r w:rsidRPr="00D938CF">
        <w:rPr>
          <w:rFonts w:cstheme="minorHAnsi"/>
          <w:b/>
          <w:u w:val="single"/>
        </w:rPr>
        <w:t xml:space="preserve">Background </w:t>
      </w:r>
    </w:p>
    <w:p w14:paraId="3F318F49" w14:textId="6F5E5C2A" w:rsidR="00E33089" w:rsidRDefault="00AD0AA1" w:rsidP="00EA749B">
      <w:pPr>
        <w:jc w:val="both"/>
        <w:rPr>
          <w:rFonts w:cstheme="minorHAnsi"/>
        </w:rPr>
      </w:pPr>
      <w:r w:rsidRPr="00D938CF">
        <w:rPr>
          <w:rFonts w:cstheme="minorHAnsi"/>
        </w:rPr>
        <w:t>State policy provides that earned indirect cost be retained by state colleges and universities.</w:t>
      </w:r>
      <w:r w:rsidR="002C3195" w:rsidRPr="00881867">
        <w:rPr>
          <w:rFonts w:cstheme="minorHAnsi"/>
        </w:rPr>
        <w:t xml:space="preserve">  </w:t>
      </w:r>
      <w:r w:rsidR="004E6C17" w:rsidRPr="00D938CF">
        <w:rPr>
          <w:rFonts w:cstheme="minorHAnsi"/>
        </w:rPr>
        <w:t>Subsequently, a portion of the recovered IDC is returned to generating units.</w:t>
      </w:r>
      <w:r w:rsidRPr="00D938CF">
        <w:rPr>
          <w:rFonts w:cstheme="minorHAnsi"/>
        </w:rPr>
        <w:t xml:space="preserve"> This document provides to operating units the policy </w:t>
      </w:r>
      <w:r w:rsidR="004E6C17" w:rsidRPr="00D938CF">
        <w:rPr>
          <w:rFonts w:cstheme="minorHAnsi"/>
        </w:rPr>
        <w:t>that guides</w:t>
      </w:r>
      <w:r w:rsidRPr="00D938CF">
        <w:rPr>
          <w:rFonts w:cstheme="minorHAnsi"/>
        </w:rPr>
        <w:t xml:space="preserve"> such return.</w:t>
      </w:r>
    </w:p>
    <w:p w14:paraId="427A3700" w14:textId="659CD80F" w:rsidR="0034301B" w:rsidRDefault="0034301B" w:rsidP="00EA749B">
      <w:pPr>
        <w:jc w:val="both"/>
        <w:rPr>
          <w:rFonts w:cstheme="minorHAnsi"/>
        </w:rPr>
      </w:pPr>
    </w:p>
    <w:p w14:paraId="4D19A837" w14:textId="2E7FF7C9" w:rsidR="0034301B" w:rsidRPr="00D938CF" w:rsidRDefault="0034301B" w:rsidP="00EA749B">
      <w:pPr>
        <w:jc w:val="both"/>
        <w:rPr>
          <w:rFonts w:cstheme="minorHAnsi"/>
          <w:b/>
          <w:u w:val="single"/>
        </w:rPr>
      </w:pPr>
      <w:r w:rsidRPr="00D938CF">
        <w:rPr>
          <w:rFonts w:cstheme="minorHAnsi"/>
          <w:b/>
          <w:u w:val="single"/>
        </w:rPr>
        <w:t>New Model of Distribution</w:t>
      </w:r>
    </w:p>
    <w:p w14:paraId="240BAC02" w14:textId="0EE70C2E" w:rsidR="0034301B" w:rsidRDefault="0034301B" w:rsidP="00EA749B">
      <w:pPr>
        <w:jc w:val="both"/>
        <w:rPr>
          <w:rFonts w:cstheme="minorHAnsi"/>
        </w:rPr>
      </w:pPr>
      <w:r>
        <w:rPr>
          <w:rFonts w:cstheme="minorHAnsi"/>
        </w:rPr>
        <w:t>According to an internal memorandum to all UH Dean</w:t>
      </w:r>
      <w:r w:rsidR="00414F98">
        <w:rPr>
          <w:rFonts w:cstheme="minorHAnsi"/>
        </w:rPr>
        <w:t>s,</w:t>
      </w:r>
      <w:r>
        <w:rPr>
          <w:rFonts w:cstheme="minorHAnsi"/>
        </w:rPr>
        <w:t xml:space="preserve"> </w:t>
      </w:r>
      <w:r w:rsidR="001A1F27">
        <w:rPr>
          <w:rFonts w:cstheme="minorHAnsi"/>
        </w:rPr>
        <w:t xml:space="preserve">dated July 18, 2019, </w:t>
      </w:r>
      <w:r>
        <w:rPr>
          <w:rFonts w:cstheme="minorHAnsi"/>
        </w:rPr>
        <w:t xml:space="preserve">University-Level Centers and Institutes (ULCIs) will </w:t>
      </w:r>
      <w:r w:rsidR="006B5EAF">
        <w:rPr>
          <w:rFonts w:cstheme="minorHAnsi"/>
        </w:rPr>
        <w:t xml:space="preserve">no </w:t>
      </w:r>
      <w:r w:rsidR="0032582E">
        <w:rPr>
          <w:rFonts w:cstheme="minorHAnsi"/>
        </w:rPr>
        <w:t xml:space="preserve">longer </w:t>
      </w:r>
      <w:r w:rsidR="006B5EAF">
        <w:rPr>
          <w:rFonts w:cstheme="minorHAnsi"/>
        </w:rPr>
        <w:t xml:space="preserve">be recognized as </w:t>
      </w:r>
      <w:r>
        <w:rPr>
          <w:rFonts w:cstheme="minorHAnsi"/>
        </w:rPr>
        <w:t xml:space="preserve">IDC </w:t>
      </w:r>
      <w:r w:rsidR="000E257D">
        <w:rPr>
          <w:rFonts w:cstheme="minorHAnsi"/>
        </w:rPr>
        <w:t>G</w:t>
      </w:r>
      <w:r>
        <w:rPr>
          <w:rFonts w:cstheme="minorHAnsi"/>
        </w:rPr>
        <w:t xml:space="preserve">enerating </w:t>
      </w:r>
      <w:r w:rsidR="000E257D">
        <w:rPr>
          <w:rFonts w:cstheme="minorHAnsi"/>
        </w:rPr>
        <w:t>U</w:t>
      </w:r>
      <w:r w:rsidR="007C25A0">
        <w:rPr>
          <w:rFonts w:cstheme="minorHAnsi"/>
        </w:rPr>
        <w:t xml:space="preserve">nits effective </w:t>
      </w:r>
      <w:r>
        <w:rPr>
          <w:rFonts w:cstheme="minorHAnsi"/>
        </w:rPr>
        <w:t>September 1, 2019</w:t>
      </w:r>
      <w:r w:rsidR="0032582E">
        <w:rPr>
          <w:rFonts w:cstheme="minorHAnsi"/>
        </w:rPr>
        <w:t xml:space="preserve">.  The </w:t>
      </w:r>
      <w:r w:rsidR="007C25A0">
        <w:rPr>
          <w:rFonts w:cstheme="minorHAnsi"/>
        </w:rPr>
        <w:t>IDC distribution model</w:t>
      </w:r>
      <w:r w:rsidR="0032582E">
        <w:rPr>
          <w:rFonts w:cstheme="minorHAnsi"/>
        </w:rPr>
        <w:t xml:space="preserve"> has been </w:t>
      </w:r>
      <w:r w:rsidR="007C25A0">
        <w:rPr>
          <w:rFonts w:cstheme="minorHAnsi"/>
        </w:rPr>
        <w:t>change</w:t>
      </w:r>
      <w:r w:rsidR="0032582E">
        <w:rPr>
          <w:rFonts w:cstheme="minorHAnsi"/>
        </w:rPr>
        <w:t>d</w:t>
      </w:r>
      <w:r w:rsidR="007C25A0">
        <w:rPr>
          <w:rFonts w:cstheme="minorHAnsi"/>
        </w:rPr>
        <w:t xml:space="preserve"> accordingly.  ULCIs </w:t>
      </w:r>
      <w:r w:rsidR="0032582E">
        <w:rPr>
          <w:rFonts w:cstheme="minorHAnsi"/>
        </w:rPr>
        <w:t xml:space="preserve">have been excluded from the </w:t>
      </w:r>
      <w:r w:rsidR="007C25A0">
        <w:rPr>
          <w:rFonts w:cstheme="minorHAnsi"/>
        </w:rPr>
        <w:t xml:space="preserve">credit split on any new proposals </w:t>
      </w:r>
      <w:r>
        <w:rPr>
          <w:rFonts w:cstheme="minorHAnsi"/>
        </w:rPr>
        <w:t>submitted on or after September 1, 2019.</w:t>
      </w:r>
      <w:r w:rsidR="007C25A0">
        <w:rPr>
          <w:rFonts w:cstheme="minorHAnsi"/>
        </w:rPr>
        <w:t xml:space="preserve">  </w:t>
      </w:r>
      <w:r w:rsidR="00510DC0">
        <w:rPr>
          <w:rFonts w:cstheme="minorHAnsi"/>
        </w:rPr>
        <w:t>T</w:t>
      </w:r>
      <w:r w:rsidR="007C25A0">
        <w:rPr>
          <w:rFonts w:cstheme="minorHAnsi"/>
        </w:rPr>
        <w:t xml:space="preserve">he </w:t>
      </w:r>
      <w:r>
        <w:rPr>
          <w:rFonts w:cstheme="minorHAnsi"/>
        </w:rPr>
        <w:t xml:space="preserve">26%/74% </w:t>
      </w:r>
      <w:r w:rsidR="00491BEE">
        <w:rPr>
          <w:rFonts w:cstheme="minorHAnsi"/>
        </w:rPr>
        <w:t xml:space="preserve">ULCI </w:t>
      </w:r>
      <w:r>
        <w:rPr>
          <w:rFonts w:cstheme="minorHAnsi"/>
        </w:rPr>
        <w:t xml:space="preserve">split </w:t>
      </w:r>
      <w:r w:rsidR="007C25A0">
        <w:rPr>
          <w:rFonts w:cstheme="minorHAnsi"/>
        </w:rPr>
        <w:t xml:space="preserve">outlined in the previous IDC policy </w:t>
      </w:r>
      <w:r w:rsidR="006B5EAF">
        <w:rPr>
          <w:rFonts w:cstheme="minorHAnsi"/>
        </w:rPr>
        <w:t>has been discontinued</w:t>
      </w:r>
      <w:r w:rsidR="007B61E8">
        <w:rPr>
          <w:rFonts w:cstheme="minorHAnsi"/>
        </w:rPr>
        <w:t xml:space="preserve">.  </w:t>
      </w:r>
      <w:r>
        <w:rPr>
          <w:rFonts w:cstheme="minorHAnsi"/>
        </w:rPr>
        <w:t xml:space="preserve">For </w:t>
      </w:r>
      <w:r w:rsidR="007C25A0">
        <w:rPr>
          <w:rFonts w:cstheme="minorHAnsi"/>
        </w:rPr>
        <w:t>award</w:t>
      </w:r>
      <w:r w:rsidR="007B61E8">
        <w:rPr>
          <w:rFonts w:cstheme="minorHAnsi"/>
        </w:rPr>
        <w:t>s</w:t>
      </w:r>
      <w:r w:rsidR="007C25A0">
        <w:rPr>
          <w:rFonts w:cstheme="minorHAnsi"/>
        </w:rPr>
        <w:t xml:space="preserve"> </w:t>
      </w:r>
      <w:r>
        <w:rPr>
          <w:rFonts w:cstheme="minorHAnsi"/>
        </w:rPr>
        <w:t xml:space="preserve">established </w:t>
      </w:r>
      <w:r w:rsidR="002F3D22">
        <w:rPr>
          <w:rFonts w:cstheme="minorHAnsi"/>
        </w:rPr>
        <w:t>prior to</w:t>
      </w:r>
      <w:r>
        <w:rPr>
          <w:rFonts w:cstheme="minorHAnsi"/>
        </w:rPr>
        <w:t xml:space="preserve"> September 1</w:t>
      </w:r>
      <w:r w:rsidR="00E93A80">
        <w:rPr>
          <w:rFonts w:cstheme="minorHAnsi"/>
        </w:rPr>
        <w:t xml:space="preserve">, </w:t>
      </w:r>
      <w:proofErr w:type="gramStart"/>
      <w:r w:rsidR="00E93A80">
        <w:rPr>
          <w:rFonts w:cstheme="minorHAnsi"/>
        </w:rPr>
        <w:t>2019</w:t>
      </w:r>
      <w:proofErr w:type="gramEnd"/>
      <w:r w:rsidR="00E93A80">
        <w:rPr>
          <w:rFonts w:cstheme="minorHAnsi"/>
        </w:rPr>
        <w:t xml:space="preserve"> </w:t>
      </w:r>
      <w:r>
        <w:rPr>
          <w:rFonts w:cstheme="minorHAnsi"/>
        </w:rPr>
        <w:t xml:space="preserve">where ULCIs are involved, the portion of </w:t>
      </w:r>
      <w:r w:rsidR="000E257D">
        <w:rPr>
          <w:rFonts w:cstheme="minorHAnsi"/>
        </w:rPr>
        <w:t xml:space="preserve">the </w:t>
      </w:r>
      <w:r>
        <w:rPr>
          <w:rFonts w:cstheme="minorHAnsi"/>
        </w:rPr>
        <w:t>recovered IDC</w:t>
      </w:r>
      <w:r w:rsidR="000E257D">
        <w:rPr>
          <w:rFonts w:cstheme="minorHAnsi"/>
        </w:rPr>
        <w:t xml:space="preserve"> </w:t>
      </w:r>
      <w:r w:rsidR="00491BEE">
        <w:rPr>
          <w:rFonts w:cstheme="minorHAnsi"/>
        </w:rPr>
        <w:t>previously a</w:t>
      </w:r>
      <w:r w:rsidR="006B5EAF">
        <w:rPr>
          <w:rFonts w:cstheme="minorHAnsi"/>
        </w:rPr>
        <w:t xml:space="preserve">llocated </w:t>
      </w:r>
      <w:r w:rsidR="00491BEE">
        <w:rPr>
          <w:rFonts w:cstheme="minorHAnsi"/>
        </w:rPr>
        <w:t>t</w:t>
      </w:r>
      <w:r w:rsidR="00414F98">
        <w:rPr>
          <w:rFonts w:cstheme="minorHAnsi"/>
        </w:rPr>
        <w:t xml:space="preserve">o the ULCIs </w:t>
      </w:r>
      <w:r>
        <w:rPr>
          <w:rFonts w:cstheme="minorHAnsi"/>
        </w:rPr>
        <w:t xml:space="preserve">will </w:t>
      </w:r>
      <w:r w:rsidR="00414F98">
        <w:rPr>
          <w:rFonts w:cstheme="minorHAnsi"/>
        </w:rPr>
        <w:t xml:space="preserve">now </w:t>
      </w:r>
      <w:r>
        <w:rPr>
          <w:rFonts w:cstheme="minorHAnsi"/>
        </w:rPr>
        <w:t xml:space="preserve">be returned to </w:t>
      </w:r>
      <w:r w:rsidR="000E257D">
        <w:rPr>
          <w:rFonts w:cstheme="minorHAnsi"/>
        </w:rPr>
        <w:t xml:space="preserve">the </w:t>
      </w:r>
      <w:r w:rsidR="00491BEE">
        <w:rPr>
          <w:rFonts w:cstheme="minorHAnsi"/>
        </w:rPr>
        <w:t>t</w:t>
      </w:r>
      <w:r>
        <w:rPr>
          <w:rFonts w:cstheme="minorHAnsi"/>
        </w:rPr>
        <w:t xml:space="preserve">enure </w:t>
      </w:r>
      <w:r w:rsidR="00491BEE">
        <w:rPr>
          <w:rFonts w:cstheme="minorHAnsi"/>
        </w:rPr>
        <w:t>c</w:t>
      </w:r>
      <w:r>
        <w:rPr>
          <w:rFonts w:cstheme="minorHAnsi"/>
        </w:rPr>
        <w:t xml:space="preserve">ollege of the </w:t>
      </w:r>
      <w:r w:rsidR="00491BEE">
        <w:rPr>
          <w:rFonts w:cstheme="minorHAnsi"/>
        </w:rPr>
        <w:t>i</w:t>
      </w:r>
      <w:r>
        <w:rPr>
          <w:rFonts w:cstheme="minorHAnsi"/>
        </w:rPr>
        <w:t>nvestigator</w:t>
      </w:r>
      <w:r w:rsidR="00FB2D3C">
        <w:rPr>
          <w:rFonts w:cstheme="minorHAnsi"/>
        </w:rPr>
        <w:t xml:space="preserve"> according to the policy outlined below</w:t>
      </w:r>
      <w:r>
        <w:rPr>
          <w:rFonts w:cstheme="minorHAnsi"/>
        </w:rPr>
        <w:t xml:space="preserve">. </w:t>
      </w:r>
      <w:r w:rsidR="007F654B">
        <w:rPr>
          <w:rFonts w:cstheme="minorHAnsi"/>
        </w:rPr>
        <w:t>The calculated IDC return amount was adjusted based on a scaling factor derived for individual colleges.</w:t>
      </w:r>
      <w:r w:rsidR="00962460">
        <w:rPr>
          <w:rFonts w:cstheme="minorHAnsi"/>
        </w:rPr>
        <w:t xml:space="preserve"> The amount deducted for ULCI budget was determined by multiplying the base value (calculated value of FY202</w:t>
      </w:r>
      <w:r w:rsidR="00707452">
        <w:rPr>
          <w:rFonts w:cstheme="minorHAnsi"/>
        </w:rPr>
        <w:t>1</w:t>
      </w:r>
      <w:r w:rsidR="00962460">
        <w:rPr>
          <w:rFonts w:cstheme="minorHAnsi"/>
        </w:rPr>
        <w:t xml:space="preserve">) with </w:t>
      </w:r>
      <w:r w:rsidR="00700576">
        <w:rPr>
          <w:rFonts w:cstheme="minorHAnsi"/>
        </w:rPr>
        <w:t>3</w:t>
      </w:r>
      <w:r w:rsidR="00962460">
        <w:rPr>
          <w:rFonts w:cstheme="minorHAnsi"/>
        </w:rPr>
        <w:t xml:space="preserve">% </w:t>
      </w:r>
      <w:r w:rsidR="00707452">
        <w:rPr>
          <w:rFonts w:cstheme="minorHAnsi"/>
        </w:rPr>
        <w:t>average inflation for the CY2021.</w:t>
      </w:r>
      <w:r w:rsidR="00962460">
        <w:rPr>
          <w:rFonts w:cstheme="minorHAnsi"/>
        </w:rPr>
        <w:t xml:space="preserve"> </w:t>
      </w:r>
    </w:p>
    <w:p w14:paraId="28A3FDA1" w14:textId="5369880F" w:rsidR="000901C9" w:rsidRPr="00B25FEF" w:rsidRDefault="00B25FEF" w:rsidP="000901C9">
      <w:pPr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br/>
      </w:r>
      <w:r w:rsidR="000901C9" w:rsidRPr="00B25FEF">
        <w:rPr>
          <w:rFonts w:cstheme="minorHAnsi"/>
          <w:b/>
          <w:u w:val="single"/>
        </w:rPr>
        <w:t>FY 2021 IDC Distribution Detail</w:t>
      </w:r>
    </w:p>
    <w:tbl>
      <w:tblPr>
        <w:tblW w:w="8650" w:type="dxa"/>
        <w:tblInd w:w="450" w:type="dxa"/>
        <w:tblLook w:val="04A0" w:firstRow="1" w:lastRow="0" w:firstColumn="1" w:lastColumn="0" w:noHBand="0" w:noVBand="1"/>
      </w:tblPr>
      <w:tblGrid>
        <w:gridCol w:w="3510"/>
        <w:gridCol w:w="310"/>
        <w:gridCol w:w="3040"/>
        <w:gridCol w:w="1790"/>
      </w:tblGrid>
      <w:tr w:rsidR="000901C9" w:rsidRPr="00F80596" w14:paraId="7626BFBB" w14:textId="77777777" w:rsidTr="00D26347">
        <w:trPr>
          <w:trHeight w:val="315"/>
        </w:trPr>
        <w:tc>
          <w:tcPr>
            <w:tcW w:w="351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5DA1D" w14:textId="14295112" w:rsidR="000901C9" w:rsidRPr="00D938CF" w:rsidRDefault="000901C9" w:rsidP="00E6212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D938C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Total IDC Recovered in 20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2</w:t>
            </w:r>
            <w:r w:rsidR="00D2634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350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D6619" w14:textId="77777777" w:rsidR="000901C9" w:rsidRPr="00D938CF" w:rsidRDefault="000901C9" w:rsidP="00E6212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D938C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2A592" w14:textId="0917FCB5" w:rsidR="000901C9" w:rsidRPr="00D938CF" w:rsidRDefault="000901C9" w:rsidP="00E6212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7F654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$2</w:t>
            </w:r>
            <w:r w:rsidR="0070745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3</w:t>
            </w:r>
            <w:r w:rsidRPr="007F654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,</w:t>
            </w:r>
            <w:r w:rsidR="0070745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987</w:t>
            </w:r>
            <w:r w:rsidRPr="007F654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,12</w:t>
            </w:r>
            <w:r w:rsidR="0070745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7</w:t>
            </w:r>
            <w:r w:rsidRPr="007F654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.8</w:t>
            </w:r>
            <w:r w:rsidR="0070745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901C9" w:rsidRPr="00F80596" w14:paraId="74738336" w14:textId="77777777" w:rsidTr="00D26347">
        <w:trPr>
          <w:trHeight w:val="30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66623" w14:textId="77777777" w:rsidR="000901C9" w:rsidRPr="00D938CF" w:rsidRDefault="000901C9" w:rsidP="00E6212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93AA2" w14:textId="77777777" w:rsidR="000901C9" w:rsidRPr="00D938CF" w:rsidRDefault="000901C9" w:rsidP="00E6212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B4498" w14:textId="77777777" w:rsidR="000901C9" w:rsidRPr="00D938CF" w:rsidRDefault="000901C9" w:rsidP="00E6212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901C9" w:rsidRPr="00F80596" w14:paraId="0FAEBE58" w14:textId="77777777" w:rsidTr="00D26347">
        <w:trPr>
          <w:trHeight w:val="30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DA289" w14:textId="77777777" w:rsidR="000901C9" w:rsidRPr="00D938CF" w:rsidRDefault="000901C9" w:rsidP="00E6212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</w:rPr>
            </w:pPr>
            <w:r w:rsidRPr="00D938C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</w:rPr>
              <w:t>Deductions</w:t>
            </w:r>
          </w:p>
        </w:tc>
        <w:tc>
          <w:tcPr>
            <w:tcW w:w="3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11540" w14:textId="77777777" w:rsidR="000901C9" w:rsidRPr="00D938CF" w:rsidRDefault="000901C9" w:rsidP="00E6212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8E38F" w14:textId="77777777" w:rsidR="000901C9" w:rsidRPr="00D938CF" w:rsidRDefault="000901C9" w:rsidP="00E6212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707452" w:rsidRPr="00F80596" w14:paraId="433C4B66" w14:textId="77777777" w:rsidTr="00D26347">
        <w:trPr>
          <w:trHeight w:val="30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8DDD5" w14:textId="77777777" w:rsidR="00707452" w:rsidRPr="00D938CF" w:rsidRDefault="00707452" w:rsidP="0070745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938CF">
              <w:rPr>
                <w:rFonts w:eastAsia="Times New Roman" w:cstheme="minorHAnsi"/>
                <w:color w:val="000000"/>
                <w:sz w:val="20"/>
                <w:szCs w:val="20"/>
              </w:rPr>
              <w:t>Gross Central Initiatives Fund</w:t>
            </w:r>
          </w:p>
        </w:tc>
        <w:tc>
          <w:tcPr>
            <w:tcW w:w="3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30021" w14:textId="77777777" w:rsidR="00707452" w:rsidRPr="00D938CF" w:rsidRDefault="00707452" w:rsidP="0070745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938CF">
              <w:rPr>
                <w:rFonts w:eastAsia="Times New Roman" w:cstheme="minorHAnsi"/>
                <w:color w:val="000000"/>
                <w:sz w:val="20"/>
                <w:szCs w:val="20"/>
              </w:rPr>
              <w:t>28.30%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58E454" w14:textId="4047953A" w:rsidR="00707452" w:rsidRPr="00D938CF" w:rsidRDefault="00707452" w:rsidP="0070745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20BB8">
              <w:t xml:space="preserve">$6,640,705.33 </w:t>
            </w:r>
          </w:p>
        </w:tc>
      </w:tr>
      <w:tr w:rsidR="00707452" w:rsidRPr="00F80596" w14:paraId="73FAAE8B" w14:textId="77777777" w:rsidTr="00D26347">
        <w:trPr>
          <w:trHeight w:val="30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55C92" w14:textId="77777777" w:rsidR="00707452" w:rsidRPr="00D938CF" w:rsidRDefault="00707452" w:rsidP="0070745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938CF">
              <w:rPr>
                <w:rFonts w:eastAsia="Times New Roman" w:cstheme="minorHAnsi"/>
                <w:color w:val="000000"/>
                <w:sz w:val="20"/>
                <w:szCs w:val="20"/>
              </w:rPr>
              <w:t>Core Facility/Strategic Account</w:t>
            </w:r>
          </w:p>
        </w:tc>
        <w:tc>
          <w:tcPr>
            <w:tcW w:w="3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D490B" w14:textId="5C8838E1" w:rsidR="00707452" w:rsidRPr="00D938CF" w:rsidRDefault="00707452" w:rsidP="0070745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938CF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7.7% or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$</w:t>
            </w:r>
            <w:r w:rsidR="00D26347">
              <w:rPr>
                <w:rFonts w:eastAsia="Times New Roman" w:cstheme="minorHAnsi"/>
                <w:color w:val="000000"/>
                <w:sz w:val="20"/>
                <w:szCs w:val="20"/>
              </w:rPr>
              <w:t>1.5</w:t>
            </w:r>
            <w:r w:rsidRPr="00D938CF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M, whichever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is g</w:t>
            </w:r>
            <w:r w:rsidRPr="00D938CF">
              <w:rPr>
                <w:rFonts w:eastAsia="Times New Roman" w:cstheme="minorHAnsi"/>
                <w:color w:val="000000"/>
                <w:sz w:val="20"/>
                <w:szCs w:val="20"/>
              </w:rPr>
              <w:t>reater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81C84" w14:textId="2223CAC4" w:rsidR="00707452" w:rsidRPr="00D938CF" w:rsidRDefault="00707452" w:rsidP="0070745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20BB8">
              <w:t xml:space="preserve">$1,806,835.02 </w:t>
            </w:r>
          </w:p>
        </w:tc>
      </w:tr>
      <w:tr w:rsidR="00707452" w:rsidRPr="00F80596" w14:paraId="020D7766" w14:textId="77777777" w:rsidTr="00D26347">
        <w:trPr>
          <w:trHeight w:val="30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70C58" w14:textId="77777777" w:rsidR="00707452" w:rsidRPr="00D938CF" w:rsidRDefault="00707452" w:rsidP="0070745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938CF">
              <w:rPr>
                <w:rFonts w:eastAsia="Times New Roman" w:cstheme="minorHAnsi"/>
                <w:color w:val="000000"/>
                <w:sz w:val="20"/>
                <w:szCs w:val="20"/>
              </w:rPr>
              <w:t>Bad Debt Reserve</w:t>
            </w:r>
          </w:p>
        </w:tc>
        <w:tc>
          <w:tcPr>
            <w:tcW w:w="3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183ED" w14:textId="77777777" w:rsidR="00707452" w:rsidRPr="00D938CF" w:rsidRDefault="00707452" w:rsidP="0070745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938CF">
              <w:rPr>
                <w:rFonts w:eastAsia="Times New Roman" w:cstheme="minorHAnsi"/>
                <w:color w:val="000000"/>
                <w:sz w:val="20"/>
                <w:szCs w:val="20"/>
              </w:rPr>
              <w:t>2.25%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F13F5" w14:textId="29B5B91B" w:rsidR="00707452" w:rsidRPr="00D938CF" w:rsidRDefault="00707452" w:rsidP="0070745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20BB8">
              <w:t xml:space="preserve">$527,971.27 </w:t>
            </w:r>
          </w:p>
        </w:tc>
      </w:tr>
      <w:tr w:rsidR="00707452" w:rsidRPr="00F80596" w14:paraId="3B387A33" w14:textId="77777777" w:rsidTr="00D26347">
        <w:trPr>
          <w:trHeight w:val="30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A2BEA" w14:textId="77777777" w:rsidR="00707452" w:rsidRPr="00D938CF" w:rsidRDefault="00707452" w:rsidP="0070745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938CF">
              <w:rPr>
                <w:rFonts w:eastAsia="Times New Roman" w:cstheme="minorHAnsi"/>
                <w:color w:val="000000"/>
                <w:sz w:val="20"/>
                <w:szCs w:val="20"/>
              </w:rPr>
              <w:t>Infrastructure Overhead (A&amp;F) - Fixed</w:t>
            </w:r>
          </w:p>
        </w:tc>
        <w:tc>
          <w:tcPr>
            <w:tcW w:w="3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3A220" w14:textId="77777777" w:rsidR="00707452" w:rsidRPr="00D938CF" w:rsidRDefault="00707452" w:rsidP="0070745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938CF">
              <w:rPr>
                <w:rFonts w:eastAsia="Times New Roman" w:cstheme="minorHAnsi"/>
                <w:color w:val="000000"/>
                <w:sz w:val="20"/>
                <w:szCs w:val="20"/>
              </w:rPr>
              <w:t>$1,238,909 Fixed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4F889B" w14:textId="61DDABBC" w:rsidR="00707452" w:rsidRPr="00D938CF" w:rsidRDefault="00707452" w:rsidP="0070745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20BB8">
              <w:t xml:space="preserve">$1,238,909 </w:t>
            </w:r>
          </w:p>
        </w:tc>
      </w:tr>
      <w:tr w:rsidR="00707452" w:rsidRPr="00F80596" w14:paraId="2ECF1FA1" w14:textId="77777777" w:rsidTr="00D26347">
        <w:trPr>
          <w:trHeight w:val="30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4D2D8" w14:textId="77777777" w:rsidR="00707452" w:rsidRPr="00D938CF" w:rsidRDefault="00707452" w:rsidP="0070745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938CF">
              <w:rPr>
                <w:rFonts w:eastAsia="Times New Roman" w:cstheme="minorHAnsi"/>
                <w:color w:val="000000"/>
                <w:sz w:val="20"/>
                <w:szCs w:val="20"/>
              </w:rPr>
              <w:t>ULCI Hold</w:t>
            </w:r>
          </w:p>
        </w:tc>
        <w:tc>
          <w:tcPr>
            <w:tcW w:w="3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9538E" w14:textId="77777777" w:rsidR="00707452" w:rsidRPr="00D938CF" w:rsidRDefault="00707452" w:rsidP="0070745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73312" w14:textId="6B757474" w:rsidR="00707452" w:rsidRPr="00D938CF" w:rsidRDefault="00707452" w:rsidP="0070745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$931,001.72</w:t>
            </w:r>
          </w:p>
        </w:tc>
      </w:tr>
      <w:tr w:rsidR="000901C9" w:rsidRPr="00F80596" w14:paraId="5A2EDCD2" w14:textId="77777777" w:rsidTr="00D26347">
        <w:trPr>
          <w:trHeight w:val="30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D3CCD" w14:textId="77777777" w:rsidR="000901C9" w:rsidRPr="00D938CF" w:rsidRDefault="000901C9" w:rsidP="00E621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3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27218" w14:textId="77777777" w:rsidR="000901C9" w:rsidRPr="00D938CF" w:rsidRDefault="000901C9" w:rsidP="00E6212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FD298" w14:textId="77777777" w:rsidR="000901C9" w:rsidRPr="00D938CF" w:rsidRDefault="000901C9" w:rsidP="00E6212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707452" w:rsidRPr="00707452" w14:paraId="073566D7" w14:textId="77777777" w:rsidTr="00707452">
        <w:trPr>
          <w:trHeight w:val="315"/>
        </w:trPr>
        <w:tc>
          <w:tcPr>
            <w:tcW w:w="382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DA48B1" w14:textId="77777777" w:rsidR="00707452" w:rsidRPr="00D938CF" w:rsidRDefault="00707452" w:rsidP="0070745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D938C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Return to Generating Units</w:t>
            </w:r>
          </w:p>
        </w:tc>
        <w:tc>
          <w:tcPr>
            <w:tcW w:w="30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23976E" w14:textId="77777777" w:rsidR="00707452" w:rsidRPr="00D938CF" w:rsidRDefault="00707452" w:rsidP="0070745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D938C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75045E" w14:textId="5E1F91A7" w:rsidR="00707452" w:rsidRPr="00707452" w:rsidRDefault="00707452" w:rsidP="0070745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707452">
              <w:rPr>
                <w:rFonts w:ascii="Calibri" w:hAnsi="Calibri" w:cs="Calibri"/>
                <w:b/>
                <w:bCs/>
                <w:color w:val="000000"/>
              </w:rPr>
              <w:t>$12,319,967.52</w:t>
            </w:r>
          </w:p>
        </w:tc>
      </w:tr>
    </w:tbl>
    <w:p w14:paraId="52C88F5D" w14:textId="77777777" w:rsidR="000901C9" w:rsidRDefault="000901C9" w:rsidP="000901C9">
      <w:pPr>
        <w:rPr>
          <w:rFonts w:cstheme="minorHAnsi"/>
        </w:rPr>
      </w:pPr>
    </w:p>
    <w:p w14:paraId="7330BF3E" w14:textId="77777777" w:rsidR="000901C9" w:rsidRPr="00D938CF" w:rsidRDefault="000901C9" w:rsidP="000901C9">
      <w:pPr>
        <w:rPr>
          <w:rFonts w:cstheme="minorHAnsi"/>
          <w:b/>
          <w:u w:val="single"/>
        </w:rPr>
      </w:pPr>
      <w:r w:rsidRPr="00D938CF">
        <w:rPr>
          <w:rFonts w:cstheme="minorHAnsi"/>
          <w:b/>
          <w:u w:val="single"/>
        </w:rPr>
        <w:t xml:space="preserve">Calculate the </w:t>
      </w:r>
      <w:r>
        <w:rPr>
          <w:rFonts w:cstheme="minorHAnsi"/>
          <w:b/>
          <w:u w:val="single"/>
        </w:rPr>
        <w:t xml:space="preserve">IDC </w:t>
      </w:r>
      <w:r w:rsidRPr="00D938CF">
        <w:rPr>
          <w:rFonts w:cstheme="minorHAnsi"/>
          <w:b/>
          <w:u w:val="single"/>
        </w:rPr>
        <w:t>Credit Split:</w:t>
      </w:r>
    </w:p>
    <w:p w14:paraId="3025B346" w14:textId="77777777" w:rsidR="000901C9" w:rsidRDefault="000901C9" w:rsidP="000901C9">
      <w:pPr>
        <w:rPr>
          <w:rFonts w:cstheme="minorHAnsi"/>
        </w:rPr>
      </w:pPr>
      <w:r>
        <w:rPr>
          <w:rFonts w:cstheme="minorHAnsi"/>
        </w:rPr>
        <w:t xml:space="preserve">IDC credit </w:t>
      </w:r>
      <w:r w:rsidRPr="00E84F10">
        <w:rPr>
          <w:rFonts w:cstheme="minorHAnsi"/>
        </w:rPr>
        <w:t xml:space="preserve">splits are recorded and extracted from our </w:t>
      </w:r>
      <w:r>
        <w:rPr>
          <w:rFonts w:cstheme="minorHAnsi"/>
        </w:rPr>
        <w:t>d</w:t>
      </w:r>
      <w:r w:rsidRPr="00E84F10">
        <w:rPr>
          <w:rFonts w:cstheme="minorHAnsi"/>
        </w:rPr>
        <w:t xml:space="preserve">atabase of </w:t>
      </w:r>
      <w:r>
        <w:rPr>
          <w:rFonts w:cstheme="minorHAnsi"/>
        </w:rPr>
        <w:t>r</w:t>
      </w:r>
      <w:r w:rsidRPr="00E84F10">
        <w:rPr>
          <w:rFonts w:cstheme="minorHAnsi"/>
        </w:rPr>
        <w:t>ecord</w:t>
      </w:r>
      <w:r>
        <w:rPr>
          <w:rFonts w:cstheme="minorHAnsi"/>
        </w:rPr>
        <w:t xml:space="preserve">, </w:t>
      </w:r>
      <w:r w:rsidRPr="00E84F10">
        <w:rPr>
          <w:rFonts w:cstheme="minorHAnsi"/>
        </w:rPr>
        <w:t>PeopleSoft Grants.</w:t>
      </w:r>
      <w:r>
        <w:rPr>
          <w:rFonts w:cstheme="minorHAnsi"/>
        </w:rPr>
        <w:t xml:space="preserve">  They are captured on the proposal transmittal form, listed under the ‘Investigators’ tab, in the ‘FA% Split’ column.    </w:t>
      </w:r>
    </w:p>
    <w:p w14:paraId="315B40C0" w14:textId="77777777" w:rsidR="000901C9" w:rsidRDefault="000901C9" w:rsidP="000901C9">
      <w:pPr>
        <w:rPr>
          <w:rFonts w:cstheme="minorHAnsi"/>
        </w:rPr>
      </w:pPr>
    </w:p>
    <w:p w14:paraId="5F7C6C80" w14:textId="77777777" w:rsidR="00AD0AA1" w:rsidRPr="00D938CF" w:rsidRDefault="00AD0AA1">
      <w:pPr>
        <w:rPr>
          <w:rFonts w:cstheme="minorHAnsi"/>
          <w:b/>
          <w:u w:val="single"/>
        </w:rPr>
      </w:pPr>
      <w:r w:rsidRPr="00D938CF">
        <w:rPr>
          <w:rFonts w:cstheme="minorHAnsi"/>
          <w:b/>
          <w:u w:val="single"/>
        </w:rPr>
        <w:lastRenderedPageBreak/>
        <w:t xml:space="preserve">Policy </w:t>
      </w:r>
    </w:p>
    <w:p w14:paraId="435B434A" w14:textId="3189A688" w:rsidR="002C3195" w:rsidRPr="00D938CF" w:rsidRDefault="00AD0AA1" w:rsidP="006D59D3">
      <w:pPr>
        <w:pStyle w:val="ListParagraph"/>
        <w:numPr>
          <w:ilvl w:val="0"/>
          <w:numId w:val="1"/>
        </w:numPr>
        <w:rPr>
          <w:rFonts w:cstheme="minorHAnsi"/>
        </w:rPr>
      </w:pPr>
      <w:r w:rsidRPr="00D938CF">
        <w:rPr>
          <w:rFonts w:cstheme="minorHAnsi"/>
        </w:rPr>
        <w:t>When only academic departments and colleges are involved, the indirect cost funds returned to</w:t>
      </w:r>
      <w:r w:rsidR="00C90E85">
        <w:rPr>
          <w:rFonts w:cstheme="minorHAnsi"/>
        </w:rPr>
        <w:t xml:space="preserve"> </w:t>
      </w:r>
      <w:r w:rsidR="00195303">
        <w:rPr>
          <w:rFonts w:cstheme="minorHAnsi"/>
        </w:rPr>
        <w:t>the generating</w:t>
      </w:r>
      <w:r w:rsidRPr="00D938CF">
        <w:rPr>
          <w:rFonts w:cstheme="minorHAnsi"/>
        </w:rPr>
        <w:t xml:space="preserve"> units are distributed as follows: In the case of multiple investigators, multiple departments, and/or multiple colleges, each unit will participate in accordance with the distribution identified on the appropriate proposal transmittal form. </w:t>
      </w:r>
    </w:p>
    <w:p w14:paraId="1F315117" w14:textId="1202978B" w:rsidR="002C3195" w:rsidRPr="00D938CF" w:rsidRDefault="00AD0AA1" w:rsidP="00D938CF">
      <w:pPr>
        <w:spacing w:after="0" w:line="240" w:lineRule="auto"/>
        <w:ind w:left="720"/>
        <w:rPr>
          <w:rFonts w:cstheme="minorHAnsi"/>
        </w:rPr>
      </w:pPr>
      <w:r w:rsidRPr="00881867">
        <w:rPr>
          <w:rFonts w:cstheme="minorHAnsi"/>
        </w:rPr>
        <w:t>56% of the return will go to the college</w:t>
      </w:r>
    </w:p>
    <w:p w14:paraId="57EA538F" w14:textId="3D43F69F" w:rsidR="00946B2F" w:rsidRPr="00881867" w:rsidRDefault="00AD0AA1" w:rsidP="00D938CF">
      <w:pPr>
        <w:spacing w:after="0"/>
        <w:ind w:left="720"/>
        <w:rPr>
          <w:rFonts w:cstheme="minorHAnsi"/>
        </w:rPr>
      </w:pPr>
      <w:r w:rsidRPr="00881867">
        <w:rPr>
          <w:rFonts w:cstheme="minorHAnsi"/>
        </w:rPr>
        <w:t>44% will go to the department</w:t>
      </w:r>
      <w:r w:rsidR="00E304AC" w:rsidRPr="00881867">
        <w:rPr>
          <w:rFonts w:cstheme="minorHAnsi"/>
        </w:rPr>
        <w:t xml:space="preserve"> </w:t>
      </w:r>
      <w:r w:rsidR="00946B2F" w:rsidRPr="00881867">
        <w:rPr>
          <w:rFonts w:cstheme="minorHAnsi"/>
        </w:rPr>
        <w:br/>
      </w:r>
      <w:r w:rsidR="00946B2F" w:rsidRPr="00881867">
        <w:rPr>
          <w:rFonts w:cstheme="minorHAnsi"/>
        </w:rPr>
        <w:br/>
      </w:r>
      <w:r w:rsidR="00946B2F" w:rsidRPr="00D938CF">
        <w:rPr>
          <w:rFonts w:cstheme="minorHAnsi"/>
          <w:b/>
          <w:bCs/>
        </w:rPr>
        <w:t xml:space="preserve">Single Department </w:t>
      </w:r>
      <w:r w:rsidR="004E6C17" w:rsidRPr="00D938CF">
        <w:rPr>
          <w:rFonts w:cstheme="minorHAnsi"/>
          <w:b/>
          <w:bCs/>
        </w:rPr>
        <w:t>Example</w:t>
      </w:r>
      <w:r w:rsidRPr="00D938CF">
        <w:rPr>
          <w:rFonts w:cstheme="minorHAnsi"/>
          <w:b/>
          <w:bCs/>
        </w:rPr>
        <w:t xml:space="preserve">: </w:t>
      </w:r>
      <w:r w:rsidR="002C3195" w:rsidRPr="00D938CF">
        <w:rPr>
          <w:rFonts w:cstheme="minorHAnsi"/>
        </w:rPr>
        <w:tab/>
      </w:r>
    </w:p>
    <w:p w14:paraId="539474DB" w14:textId="77777777" w:rsidR="002C3195" w:rsidRPr="00881867" w:rsidRDefault="002C3195" w:rsidP="00D938CF">
      <w:pPr>
        <w:pStyle w:val="ListParagraph"/>
        <w:ind w:left="0" w:firstLine="720"/>
        <w:rPr>
          <w:rFonts w:cstheme="minorHAnsi"/>
        </w:rPr>
      </w:pPr>
      <w:r w:rsidRPr="00D938CF">
        <w:rPr>
          <w:rFonts w:cstheme="minorHAnsi"/>
        </w:rPr>
        <w:t>Department X receives 100% credit</w:t>
      </w:r>
      <w:r w:rsidRPr="00D938CF">
        <w:rPr>
          <w:rFonts w:cstheme="minorHAnsi"/>
        </w:rPr>
        <w:br/>
      </w:r>
      <w:r w:rsidRPr="00D938CF">
        <w:rPr>
          <w:rFonts w:cstheme="minorHAnsi"/>
        </w:rPr>
        <w:tab/>
        <w:t xml:space="preserve">IDC </w:t>
      </w:r>
      <w:r w:rsidRPr="00881867">
        <w:rPr>
          <w:rFonts w:cstheme="minorHAnsi"/>
        </w:rPr>
        <w:t>Return = $1000.00</w:t>
      </w:r>
    </w:p>
    <w:p w14:paraId="0153E295" w14:textId="77777777" w:rsidR="002C3195" w:rsidRPr="00881867" w:rsidRDefault="002C3195" w:rsidP="00D938CF">
      <w:pPr>
        <w:pStyle w:val="ListParagraph"/>
        <w:ind w:left="0"/>
        <w:rPr>
          <w:rFonts w:cstheme="minorHAnsi"/>
          <w:u w:val="single"/>
        </w:rPr>
      </w:pPr>
    </w:p>
    <w:p w14:paraId="0A282C9F" w14:textId="77777777" w:rsidR="002C3195" w:rsidRPr="00D938CF" w:rsidRDefault="002C3195" w:rsidP="00D938CF">
      <w:pPr>
        <w:pStyle w:val="ListParagraph"/>
        <w:ind w:left="0"/>
        <w:rPr>
          <w:rFonts w:cstheme="minorHAnsi"/>
        </w:rPr>
      </w:pPr>
      <w:r w:rsidRPr="00D938CF">
        <w:rPr>
          <w:rFonts w:cstheme="minorHAnsi"/>
        </w:rPr>
        <w:tab/>
        <w:t xml:space="preserve">College return equals </w:t>
      </w:r>
      <w:r w:rsidR="00946B2F" w:rsidRPr="00D938CF">
        <w:rPr>
          <w:rFonts w:cstheme="minorHAnsi"/>
        </w:rPr>
        <w:tab/>
      </w:r>
      <w:r w:rsidR="00946B2F" w:rsidRPr="00D938CF">
        <w:rPr>
          <w:rFonts w:cstheme="minorHAnsi"/>
        </w:rPr>
        <w:tab/>
      </w:r>
      <w:r w:rsidRPr="00D938CF">
        <w:rPr>
          <w:rFonts w:cstheme="minorHAnsi"/>
        </w:rPr>
        <w:t>$560.00 (56%)</w:t>
      </w:r>
    </w:p>
    <w:p w14:paraId="424495F9" w14:textId="77777777" w:rsidR="002C3195" w:rsidRPr="00D938CF" w:rsidRDefault="002C3195" w:rsidP="00D938CF">
      <w:pPr>
        <w:pStyle w:val="ListParagraph"/>
        <w:ind w:left="0"/>
        <w:rPr>
          <w:rFonts w:cstheme="minorHAnsi"/>
        </w:rPr>
      </w:pPr>
      <w:r w:rsidRPr="00D938CF">
        <w:rPr>
          <w:rFonts w:cstheme="minorHAnsi"/>
        </w:rPr>
        <w:tab/>
        <w:t xml:space="preserve">Department return equals </w:t>
      </w:r>
      <w:r w:rsidR="00946B2F" w:rsidRPr="00D938CF">
        <w:rPr>
          <w:rFonts w:cstheme="minorHAnsi"/>
        </w:rPr>
        <w:tab/>
      </w:r>
      <w:r w:rsidRPr="00D938CF">
        <w:rPr>
          <w:rFonts w:cstheme="minorHAnsi"/>
        </w:rPr>
        <w:t>$</w:t>
      </w:r>
      <w:r w:rsidR="00946B2F" w:rsidRPr="00D938CF">
        <w:rPr>
          <w:rFonts w:cstheme="minorHAnsi"/>
        </w:rPr>
        <w:t>440.00 (44%)</w:t>
      </w:r>
    </w:p>
    <w:p w14:paraId="35501F26" w14:textId="77777777" w:rsidR="00B87145" w:rsidRPr="00D938CF" w:rsidRDefault="00B87145" w:rsidP="00AD0AA1">
      <w:pPr>
        <w:pStyle w:val="ListParagraph"/>
        <w:rPr>
          <w:rFonts w:cstheme="minorHAnsi"/>
        </w:rPr>
      </w:pPr>
    </w:p>
    <w:p w14:paraId="4083458C" w14:textId="77777777" w:rsidR="00946B2F" w:rsidRPr="00D938CF" w:rsidRDefault="00946B2F" w:rsidP="004E6C17">
      <w:pPr>
        <w:pStyle w:val="ListParagraph"/>
        <w:rPr>
          <w:rFonts w:cstheme="minorHAnsi"/>
          <w:b/>
          <w:bCs/>
        </w:rPr>
      </w:pPr>
      <w:r w:rsidRPr="00881867">
        <w:rPr>
          <w:rFonts w:cstheme="minorHAnsi"/>
          <w:b/>
          <w:bCs/>
        </w:rPr>
        <w:t>Multiple Departments/Colleges Example:</w:t>
      </w:r>
    </w:p>
    <w:p w14:paraId="070FD4C5" w14:textId="73B2C339" w:rsidR="00946B2F" w:rsidRPr="00881867" w:rsidRDefault="00AD0AA1" w:rsidP="00D938CF">
      <w:pPr>
        <w:pStyle w:val="ListParagraph"/>
        <w:rPr>
          <w:rFonts w:cstheme="minorHAnsi"/>
        </w:rPr>
      </w:pPr>
      <w:r w:rsidRPr="00D938CF">
        <w:rPr>
          <w:rFonts w:cstheme="minorHAnsi"/>
        </w:rPr>
        <w:t xml:space="preserve">Project X has two Investigators: Investigator A and Investigator B. </w:t>
      </w:r>
      <w:r w:rsidR="00946B2F" w:rsidRPr="00881867">
        <w:rPr>
          <w:rFonts w:cstheme="minorHAnsi"/>
        </w:rPr>
        <w:t xml:space="preserve">The appropriate proposal transmittal form </w:t>
      </w:r>
      <w:r w:rsidRPr="00D938CF">
        <w:rPr>
          <w:rFonts w:cstheme="minorHAnsi"/>
        </w:rPr>
        <w:t>shows that</w:t>
      </w:r>
      <w:r w:rsidR="00946B2F" w:rsidRPr="00881867">
        <w:rPr>
          <w:rFonts w:cstheme="minorHAnsi"/>
        </w:rPr>
        <w:t>:</w:t>
      </w:r>
    </w:p>
    <w:p w14:paraId="056232EE" w14:textId="77777777" w:rsidR="00946B2F" w:rsidRPr="00881867" w:rsidRDefault="00946B2F" w:rsidP="00946B2F">
      <w:pPr>
        <w:pStyle w:val="ListParagraph"/>
        <w:ind w:left="1440"/>
        <w:rPr>
          <w:rFonts w:cstheme="minorHAnsi"/>
        </w:rPr>
      </w:pPr>
    </w:p>
    <w:p w14:paraId="23489221" w14:textId="2BF84D15" w:rsidR="00946B2F" w:rsidRPr="00881867" w:rsidRDefault="00946B2F" w:rsidP="00D938CF">
      <w:pPr>
        <w:pStyle w:val="ListParagraph"/>
        <w:rPr>
          <w:rFonts w:cstheme="minorHAnsi"/>
        </w:rPr>
      </w:pPr>
      <w:r w:rsidRPr="00881867">
        <w:rPr>
          <w:rFonts w:cstheme="minorHAnsi"/>
        </w:rPr>
        <w:t xml:space="preserve">Investigator A from Department M in College N has </w:t>
      </w:r>
      <w:r w:rsidR="00AD0AA1" w:rsidRPr="00D938CF">
        <w:rPr>
          <w:rFonts w:cstheme="minorHAnsi"/>
        </w:rPr>
        <w:t>60% credit</w:t>
      </w:r>
    </w:p>
    <w:p w14:paraId="321AC246" w14:textId="4FC36C8B" w:rsidR="00946B2F" w:rsidRPr="00881867" w:rsidRDefault="00AD0AA1" w:rsidP="00D938CF">
      <w:pPr>
        <w:pStyle w:val="ListParagraph"/>
        <w:rPr>
          <w:rFonts w:cstheme="minorHAnsi"/>
        </w:rPr>
      </w:pPr>
      <w:r w:rsidRPr="00D938CF">
        <w:rPr>
          <w:rFonts w:cstheme="minorHAnsi"/>
        </w:rPr>
        <w:t xml:space="preserve">Investigator B from Department P </w:t>
      </w:r>
      <w:r w:rsidR="00946B2F" w:rsidRPr="00881867">
        <w:rPr>
          <w:rFonts w:cstheme="minorHAnsi"/>
        </w:rPr>
        <w:t>in</w:t>
      </w:r>
      <w:r w:rsidRPr="00D938CF">
        <w:rPr>
          <w:rFonts w:cstheme="minorHAnsi"/>
        </w:rPr>
        <w:t xml:space="preserve"> College Q</w:t>
      </w:r>
      <w:r w:rsidR="00946B2F" w:rsidRPr="00881867">
        <w:rPr>
          <w:rFonts w:cstheme="minorHAnsi"/>
        </w:rPr>
        <w:t xml:space="preserve"> has 40% credit.  </w:t>
      </w:r>
    </w:p>
    <w:p w14:paraId="18AF43D2" w14:textId="02DE7F37" w:rsidR="00881867" w:rsidRPr="00D938CF" w:rsidRDefault="00122B59" w:rsidP="00D938CF">
      <w:pPr>
        <w:pStyle w:val="ListParagraph"/>
        <w:ind w:left="1440"/>
        <w:rPr>
          <w:rFonts w:cstheme="minorHAnsi"/>
        </w:rPr>
      </w:pPr>
      <w:r w:rsidRPr="00D938CF">
        <w:rPr>
          <w:rFonts w:cstheme="minorHAnsi"/>
        </w:rPr>
        <w:t xml:space="preserve">Investigator A is </w:t>
      </w:r>
      <w:r w:rsidR="00946B2F" w:rsidRPr="00881867">
        <w:rPr>
          <w:rFonts w:cstheme="minorHAnsi"/>
        </w:rPr>
        <w:t xml:space="preserve">listed as </w:t>
      </w:r>
      <w:r w:rsidRPr="00D938CF">
        <w:rPr>
          <w:rFonts w:cstheme="minorHAnsi"/>
        </w:rPr>
        <w:t xml:space="preserve">the </w:t>
      </w:r>
      <w:r w:rsidR="00560775">
        <w:rPr>
          <w:rFonts w:cstheme="minorHAnsi"/>
        </w:rPr>
        <w:t>P</w:t>
      </w:r>
      <w:r w:rsidRPr="00D938CF">
        <w:rPr>
          <w:rFonts w:cstheme="minorHAnsi"/>
        </w:rPr>
        <w:t xml:space="preserve">rimary </w:t>
      </w:r>
      <w:r w:rsidR="00560775">
        <w:rPr>
          <w:rFonts w:cstheme="minorHAnsi"/>
        </w:rPr>
        <w:t>I</w:t>
      </w:r>
      <w:r w:rsidRPr="00D938CF">
        <w:rPr>
          <w:rFonts w:cstheme="minorHAnsi"/>
        </w:rPr>
        <w:t xml:space="preserve">nvestigator. </w:t>
      </w:r>
      <w:r w:rsidRPr="00D938CF">
        <w:rPr>
          <w:rFonts w:cstheme="minorHAnsi"/>
          <w:i/>
          <w:iCs/>
        </w:rPr>
        <w:t>Please note</w:t>
      </w:r>
      <w:r w:rsidR="00946B2F" w:rsidRPr="00D938CF">
        <w:rPr>
          <w:rFonts w:cstheme="minorHAnsi"/>
          <w:i/>
          <w:iCs/>
        </w:rPr>
        <w:t>: T</w:t>
      </w:r>
      <w:r w:rsidRPr="00D938CF">
        <w:rPr>
          <w:rFonts w:cstheme="minorHAnsi"/>
          <w:i/>
          <w:iCs/>
        </w:rPr>
        <w:t>he primary flag does not have any impact on the calculation of the IDC return.</w:t>
      </w:r>
    </w:p>
    <w:p w14:paraId="4F1163B0" w14:textId="1DBCB7DB" w:rsidR="00AD0AA1" w:rsidRPr="00D938CF" w:rsidRDefault="003E5310" w:rsidP="00D938CF">
      <w:pPr>
        <w:ind w:firstLine="720"/>
        <w:jc w:val="center"/>
        <w:rPr>
          <w:rFonts w:cstheme="minorHAnsi"/>
        </w:rPr>
      </w:pPr>
      <w:r>
        <w:rPr>
          <w:rFonts w:cstheme="minorHAnsi"/>
        </w:rPr>
        <w:br/>
      </w:r>
      <w:r w:rsidR="00AD0AA1" w:rsidRPr="00D938CF">
        <w:rPr>
          <w:rFonts w:cstheme="minorHAnsi"/>
        </w:rPr>
        <w:t xml:space="preserve">IDC </w:t>
      </w:r>
      <w:r w:rsidR="00F44E67">
        <w:rPr>
          <w:rFonts w:cstheme="minorHAnsi"/>
        </w:rPr>
        <w:t>R</w:t>
      </w:r>
      <w:r w:rsidR="00AD0AA1" w:rsidRPr="00D938CF">
        <w:rPr>
          <w:rFonts w:cstheme="minorHAnsi"/>
        </w:rPr>
        <w:t>eturn</w:t>
      </w:r>
      <w:r w:rsidR="00F44E67">
        <w:rPr>
          <w:rFonts w:cstheme="minorHAnsi"/>
        </w:rPr>
        <w:t xml:space="preserve"> </w:t>
      </w:r>
      <w:r w:rsidR="00AD0AA1" w:rsidRPr="00D938CF">
        <w:rPr>
          <w:rFonts w:cstheme="minorHAnsi"/>
        </w:rPr>
        <w:t xml:space="preserve">is </w:t>
      </w:r>
      <w:r w:rsidR="007B495E">
        <w:rPr>
          <w:rFonts w:cstheme="minorHAnsi"/>
        </w:rPr>
        <w:t>$</w:t>
      </w:r>
      <w:r w:rsidR="00AD0AA1" w:rsidRPr="00D938CF">
        <w:rPr>
          <w:rFonts w:cstheme="minorHAnsi"/>
        </w:rPr>
        <w:t xml:space="preserve">200.00 </w:t>
      </w:r>
    </w:p>
    <w:p w14:paraId="692A41A2" w14:textId="6C850E32" w:rsidR="0085098A" w:rsidRPr="00D938CF" w:rsidRDefault="0085098A" w:rsidP="00D938CF">
      <w:pPr>
        <w:rPr>
          <w:rFonts w:cstheme="minorHAnsi"/>
        </w:rPr>
        <w:sectPr w:rsidR="0085098A" w:rsidRPr="00D938C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06EE2E8" w14:textId="118AB5F1" w:rsidR="00EF7346" w:rsidRDefault="00552BFF" w:rsidP="00F26019">
      <w:pPr>
        <w:ind w:firstLine="720"/>
        <w:rPr>
          <w:rFonts w:cstheme="minorHAnsi"/>
        </w:rPr>
      </w:pPr>
      <w:r>
        <w:rPr>
          <w:rFonts w:cstheme="minorHAnsi"/>
        </w:rPr>
        <w:t xml:space="preserve">     </w:t>
      </w:r>
      <w:r w:rsidR="00EF7346">
        <w:rPr>
          <w:rFonts w:cstheme="minorHAnsi"/>
        </w:rPr>
        <w:t>$120.00</w:t>
      </w:r>
      <w:r w:rsidR="002A3AD9">
        <w:rPr>
          <w:rFonts w:cstheme="minorHAnsi"/>
        </w:rPr>
        <w:t xml:space="preserve"> (60% credit </w:t>
      </w:r>
      <w:r w:rsidR="00880A45">
        <w:rPr>
          <w:rFonts w:cstheme="minorHAnsi"/>
        </w:rPr>
        <w:t>– Investigator A)</w:t>
      </w:r>
    </w:p>
    <w:p w14:paraId="2FD06719" w14:textId="73AD0009" w:rsidR="00EA53FE" w:rsidRDefault="003835EE" w:rsidP="00F26019">
      <w:pPr>
        <w:ind w:firstLine="720"/>
        <w:rPr>
          <w:rFonts w:cstheme="minorHAnsi"/>
        </w:rPr>
      </w:pPr>
      <w:r>
        <w:rPr>
          <w:rFonts w:cstheme="minorHAnsi"/>
        </w:rPr>
        <w:t xml:space="preserve">     </w:t>
      </w:r>
      <w:r w:rsidR="00EA53FE">
        <w:rPr>
          <w:rFonts w:cstheme="minorHAnsi"/>
        </w:rPr>
        <w:t xml:space="preserve">College N </w:t>
      </w:r>
      <w:r w:rsidR="00F44E67">
        <w:rPr>
          <w:rFonts w:cstheme="minorHAnsi"/>
        </w:rPr>
        <w:t>r</w:t>
      </w:r>
      <w:r w:rsidR="00EA53FE">
        <w:rPr>
          <w:rFonts w:cstheme="minorHAnsi"/>
        </w:rPr>
        <w:t>eturn</w:t>
      </w:r>
      <w:r w:rsidR="00351572">
        <w:rPr>
          <w:rFonts w:cstheme="minorHAnsi"/>
        </w:rPr>
        <w:tab/>
      </w:r>
      <w:r w:rsidR="00E67AA0">
        <w:rPr>
          <w:rFonts w:cstheme="minorHAnsi"/>
        </w:rPr>
        <w:t xml:space="preserve">   </w:t>
      </w:r>
      <w:r w:rsidR="00351572">
        <w:rPr>
          <w:rFonts w:cstheme="minorHAnsi"/>
        </w:rPr>
        <w:t>$67.</w:t>
      </w:r>
      <w:proofErr w:type="gramStart"/>
      <w:r w:rsidR="00351572">
        <w:rPr>
          <w:rFonts w:cstheme="minorHAnsi"/>
        </w:rPr>
        <w:t xml:space="preserve">20 </w:t>
      </w:r>
      <w:r w:rsidR="00124F66">
        <w:rPr>
          <w:rFonts w:cstheme="minorHAnsi"/>
        </w:rPr>
        <w:t xml:space="preserve"> </w:t>
      </w:r>
      <w:r w:rsidR="00351572">
        <w:rPr>
          <w:rFonts w:cstheme="minorHAnsi"/>
        </w:rPr>
        <w:t>(</w:t>
      </w:r>
      <w:proofErr w:type="gramEnd"/>
      <w:r w:rsidR="00351572">
        <w:rPr>
          <w:rFonts w:cstheme="minorHAnsi"/>
        </w:rPr>
        <w:t>56%)</w:t>
      </w:r>
      <w:r w:rsidR="00351572">
        <w:rPr>
          <w:rFonts w:cstheme="minorHAnsi"/>
        </w:rPr>
        <w:br/>
      </w:r>
      <w:r w:rsidR="00351572">
        <w:rPr>
          <w:rFonts w:cstheme="minorHAnsi"/>
        </w:rPr>
        <w:tab/>
        <w:t xml:space="preserve">     Dep</w:t>
      </w:r>
      <w:r w:rsidR="00E67AA0">
        <w:rPr>
          <w:rFonts w:cstheme="minorHAnsi"/>
        </w:rPr>
        <w:t>artment</w:t>
      </w:r>
      <w:r w:rsidR="00124F66">
        <w:rPr>
          <w:rFonts w:cstheme="minorHAnsi"/>
        </w:rPr>
        <w:t xml:space="preserve"> M ret</w:t>
      </w:r>
      <w:r w:rsidR="00E67AA0">
        <w:rPr>
          <w:rFonts w:cstheme="minorHAnsi"/>
        </w:rPr>
        <w:t xml:space="preserve">urn  </w:t>
      </w:r>
      <w:r w:rsidR="00124F66">
        <w:rPr>
          <w:rFonts w:cstheme="minorHAnsi"/>
        </w:rPr>
        <w:t>$</w:t>
      </w:r>
      <w:r w:rsidR="00DE33F6">
        <w:rPr>
          <w:rFonts w:cstheme="minorHAnsi"/>
        </w:rPr>
        <w:t>52</w:t>
      </w:r>
      <w:r w:rsidR="00124F66">
        <w:rPr>
          <w:rFonts w:cstheme="minorHAnsi"/>
        </w:rPr>
        <w:t>.80  (</w:t>
      </w:r>
      <w:r w:rsidR="00DE33F6">
        <w:rPr>
          <w:rFonts w:cstheme="minorHAnsi"/>
        </w:rPr>
        <w:t>44%)</w:t>
      </w:r>
      <w:r w:rsidR="00124F66">
        <w:rPr>
          <w:rFonts w:cstheme="minorHAnsi"/>
        </w:rPr>
        <w:tab/>
      </w:r>
    </w:p>
    <w:p w14:paraId="49AB5875" w14:textId="1F733733" w:rsidR="00EF7346" w:rsidRDefault="00EF7346" w:rsidP="00D938CF">
      <w:pPr>
        <w:rPr>
          <w:rFonts w:cstheme="minorHAnsi"/>
        </w:rPr>
      </w:pPr>
    </w:p>
    <w:p w14:paraId="5EECBAF2" w14:textId="58C76BE0" w:rsidR="00F26019" w:rsidRDefault="00552BFF" w:rsidP="00D938CF">
      <w:pPr>
        <w:ind w:left="360"/>
        <w:rPr>
          <w:rFonts w:cstheme="minorHAnsi"/>
        </w:rPr>
      </w:pPr>
      <w:r>
        <w:rPr>
          <w:rFonts w:cstheme="minorHAnsi"/>
        </w:rPr>
        <w:t xml:space="preserve">       </w:t>
      </w:r>
      <w:r w:rsidR="003E5310">
        <w:rPr>
          <w:rFonts w:cstheme="minorHAnsi"/>
        </w:rPr>
        <w:t>$80</w:t>
      </w:r>
      <w:r w:rsidR="006D3E86">
        <w:rPr>
          <w:rFonts w:cstheme="minorHAnsi"/>
        </w:rPr>
        <w:t>.00 (40% credit – Investigator B)</w:t>
      </w:r>
    </w:p>
    <w:p w14:paraId="76808E8E" w14:textId="5756318A" w:rsidR="005733B4" w:rsidRDefault="005733B4" w:rsidP="00F26019">
      <w:pPr>
        <w:pStyle w:val="ListParagraph"/>
        <w:ind w:left="0" w:firstLine="720"/>
        <w:rPr>
          <w:rFonts w:cstheme="minorHAnsi"/>
        </w:rPr>
      </w:pPr>
      <w:r>
        <w:rPr>
          <w:rFonts w:cstheme="minorHAnsi"/>
        </w:rPr>
        <w:t>College Q return</w:t>
      </w:r>
      <w:r>
        <w:rPr>
          <w:rFonts w:cstheme="minorHAnsi"/>
        </w:rPr>
        <w:tab/>
        <w:t>$44.</w:t>
      </w:r>
      <w:proofErr w:type="gramStart"/>
      <w:r>
        <w:rPr>
          <w:rFonts w:cstheme="minorHAnsi"/>
        </w:rPr>
        <w:t>80  (</w:t>
      </w:r>
      <w:proofErr w:type="gramEnd"/>
      <w:r>
        <w:rPr>
          <w:rFonts w:cstheme="minorHAnsi"/>
        </w:rPr>
        <w:t>56%)</w:t>
      </w:r>
    </w:p>
    <w:p w14:paraId="6D237C2F" w14:textId="070E4C83" w:rsidR="00881867" w:rsidRPr="00D938CF" w:rsidRDefault="004D6281" w:rsidP="00D938CF">
      <w:pPr>
        <w:pStyle w:val="ListParagraph"/>
        <w:ind w:left="0" w:firstLine="720"/>
        <w:rPr>
          <w:rFonts w:cstheme="minorHAnsi"/>
        </w:rPr>
      </w:pPr>
      <w:r>
        <w:rPr>
          <w:rFonts w:cstheme="minorHAnsi"/>
        </w:rPr>
        <w:t>Dep</w:t>
      </w:r>
      <w:r w:rsidR="00E67AA0">
        <w:rPr>
          <w:rFonts w:cstheme="minorHAnsi"/>
        </w:rPr>
        <w:t>artment</w:t>
      </w:r>
      <w:r>
        <w:rPr>
          <w:rFonts w:cstheme="minorHAnsi"/>
        </w:rPr>
        <w:t xml:space="preserve"> P </w:t>
      </w:r>
      <w:r w:rsidR="00CF26F6">
        <w:rPr>
          <w:rFonts w:cstheme="minorHAnsi"/>
        </w:rPr>
        <w:t>return</w:t>
      </w:r>
      <w:r w:rsidR="00CF26F6">
        <w:rPr>
          <w:rFonts w:cstheme="minorHAnsi"/>
        </w:rPr>
        <w:tab/>
        <w:t>$35.</w:t>
      </w:r>
      <w:proofErr w:type="gramStart"/>
      <w:r w:rsidR="00CF26F6">
        <w:rPr>
          <w:rFonts w:cstheme="minorHAnsi"/>
        </w:rPr>
        <w:t xml:space="preserve">20 </w:t>
      </w:r>
      <w:r w:rsidR="00881867" w:rsidRPr="00D938CF">
        <w:rPr>
          <w:rFonts w:cstheme="minorHAnsi"/>
        </w:rPr>
        <w:t xml:space="preserve"> (</w:t>
      </w:r>
      <w:proofErr w:type="gramEnd"/>
      <w:r w:rsidR="0056562E">
        <w:rPr>
          <w:rFonts w:cstheme="minorHAnsi"/>
        </w:rPr>
        <w:t>44</w:t>
      </w:r>
      <w:r w:rsidR="00881867" w:rsidRPr="00D938CF">
        <w:rPr>
          <w:rFonts w:cstheme="minorHAnsi"/>
        </w:rPr>
        <w:t>%)</w:t>
      </w:r>
    </w:p>
    <w:p w14:paraId="05600F30" w14:textId="2FF5E144" w:rsidR="00881867" w:rsidRPr="00D938CF" w:rsidRDefault="00881867" w:rsidP="00881867">
      <w:pPr>
        <w:pStyle w:val="ListParagraph"/>
        <w:ind w:left="0"/>
        <w:rPr>
          <w:rFonts w:cstheme="minorHAnsi"/>
        </w:rPr>
      </w:pPr>
      <w:r w:rsidRPr="00D938CF">
        <w:rPr>
          <w:rFonts w:cstheme="minorHAnsi"/>
        </w:rPr>
        <w:tab/>
      </w:r>
    </w:p>
    <w:p w14:paraId="3D284336" w14:textId="77777777" w:rsidR="00881867" w:rsidRPr="00D938CF" w:rsidRDefault="00881867" w:rsidP="00E304AC">
      <w:pPr>
        <w:pStyle w:val="ListParagraph"/>
        <w:numPr>
          <w:ilvl w:val="0"/>
          <w:numId w:val="1"/>
        </w:numPr>
        <w:rPr>
          <w:rFonts w:cstheme="minorHAnsi"/>
        </w:rPr>
        <w:sectPr w:rsidR="00881867" w:rsidRPr="00D938CF" w:rsidSect="00D938CF">
          <w:type w:val="continuous"/>
          <w:pgSz w:w="12240" w:h="15840"/>
          <w:pgMar w:top="1440" w:right="1440" w:bottom="1440" w:left="1440" w:header="720" w:footer="720" w:gutter="0"/>
          <w:cols w:num="2" w:space="540"/>
          <w:docGrid w:linePitch="360"/>
        </w:sectPr>
      </w:pPr>
    </w:p>
    <w:p w14:paraId="01BC7F51" w14:textId="77777777" w:rsidR="00102FE9" w:rsidRDefault="00E304AC" w:rsidP="00102FE9">
      <w:pPr>
        <w:pStyle w:val="ListParagraph"/>
        <w:numPr>
          <w:ilvl w:val="0"/>
          <w:numId w:val="1"/>
        </w:numPr>
        <w:rPr>
          <w:rFonts w:cstheme="minorHAnsi"/>
        </w:rPr>
      </w:pPr>
      <w:r w:rsidRPr="00D938CF">
        <w:rPr>
          <w:rFonts w:cstheme="minorHAnsi"/>
        </w:rPr>
        <w:t xml:space="preserve">When </w:t>
      </w:r>
      <w:r w:rsidR="00E67AA0">
        <w:rPr>
          <w:rFonts w:cstheme="minorHAnsi"/>
        </w:rPr>
        <w:t xml:space="preserve">a </w:t>
      </w:r>
      <w:r w:rsidRPr="00D938CF">
        <w:rPr>
          <w:rFonts w:cstheme="minorHAnsi"/>
        </w:rPr>
        <w:t xml:space="preserve">University Level Center </w:t>
      </w:r>
      <w:r w:rsidR="00E67AA0">
        <w:rPr>
          <w:rFonts w:cstheme="minorHAnsi"/>
        </w:rPr>
        <w:t xml:space="preserve">or </w:t>
      </w:r>
      <w:r w:rsidRPr="00D938CF">
        <w:rPr>
          <w:rFonts w:cstheme="minorHAnsi"/>
        </w:rPr>
        <w:t>Institute</w:t>
      </w:r>
      <w:r w:rsidR="00E67AA0">
        <w:rPr>
          <w:rFonts w:cstheme="minorHAnsi"/>
        </w:rPr>
        <w:t xml:space="preserve"> </w:t>
      </w:r>
      <w:r w:rsidR="00CE7F32">
        <w:rPr>
          <w:rFonts w:cstheme="minorHAnsi"/>
        </w:rPr>
        <w:t>(UL</w:t>
      </w:r>
      <w:r w:rsidR="000A026F">
        <w:rPr>
          <w:rFonts w:cstheme="minorHAnsi"/>
        </w:rPr>
        <w:t>C</w:t>
      </w:r>
      <w:r w:rsidR="00CE7F32">
        <w:rPr>
          <w:rFonts w:cstheme="minorHAnsi"/>
        </w:rPr>
        <w:t xml:space="preserve">I) </w:t>
      </w:r>
      <w:r w:rsidR="00E67AA0">
        <w:rPr>
          <w:rFonts w:cstheme="minorHAnsi"/>
        </w:rPr>
        <w:t>is</w:t>
      </w:r>
      <w:r w:rsidRPr="00D938CF">
        <w:rPr>
          <w:rFonts w:cstheme="minorHAnsi"/>
        </w:rPr>
        <w:t xml:space="preserve"> involved the indirect cost funds returned to </w:t>
      </w:r>
      <w:r w:rsidR="00C328FA">
        <w:rPr>
          <w:rFonts w:cstheme="minorHAnsi"/>
        </w:rPr>
        <w:t xml:space="preserve">the generating </w:t>
      </w:r>
      <w:r w:rsidRPr="00D938CF">
        <w:rPr>
          <w:rFonts w:cstheme="minorHAnsi"/>
        </w:rPr>
        <w:t xml:space="preserve">units are distributed as follows: Where an IDC Credit is attributed to a ULCI, the ULCI or the Division of Research does not receive any return. In this case </w:t>
      </w:r>
      <w:r w:rsidR="002B0109">
        <w:rPr>
          <w:rFonts w:cstheme="minorHAnsi"/>
        </w:rPr>
        <w:t>1</w:t>
      </w:r>
      <w:r w:rsidRPr="00D938CF">
        <w:rPr>
          <w:rFonts w:cstheme="minorHAnsi"/>
        </w:rPr>
        <w:t>00% of the calculated</w:t>
      </w:r>
      <w:r w:rsidR="002B0109">
        <w:rPr>
          <w:rFonts w:cstheme="minorHAnsi"/>
        </w:rPr>
        <w:t xml:space="preserve"> </w:t>
      </w:r>
      <w:r w:rsidRPr="00D938CF">
        <w:rPr>
          <w:rFonts w:cstheme="minorHAnsi"/>
        </w:rPr>
        <w:t xml:space="preserve">return is given to the </w:t>
      </w:r>
      <w:r w:rsidR="002B0109">
        <w:rPr>
          <w:rFonts w:cstheme="minorHAnsi"/>
        </w:rPr>
        <w:t>t</w:t>
      </w:r>
      <w:r w:rsidRPr="00D938CF">
        <w:rPr>
          <w:rFonts w:cstheme="minorHAnsi"/>
        </w:rPr>
        <w:t xml:space="preserve">enure </w:t>
      </w:r>
      <w:r w:rsidR="002B0109">
        <w:rPr>
          <w:rFonts w:cstheme="minorHAnsi"/>
        </w:rPr>
        <w:t>c</w:t>
      </w:r>
      <w:r w:rsidRPr="00D938CF">
        <w:rPr>
          <w:rFonts w:cstheme="minorHAnsi"/>
        </w:rPr>
        <w:t xml:space="preserve">ollege of the </w:t>
      </w:r>
      <w:r w:rsidR="008B1371">
        <w:rPr>
          <w:rFonts w:cstheme="minorHAnsi"/>
        </w:rPr>
        <w:t>I</w:t>
      </w:r>
      <w:r w:rsidRPr="00D938CF">
        <w:rPr>
          <w:rFonts w:cstheme="minorHAnsi"/>
        </w:rPr>
        <w:t>nvestigator.</w:t>
      </w:r>
    </w:p>
    <w:p w14:paraId="77632111" w14:textId="77777777" w:rsidR="00102FE9" w:rsidRDefault="00102FE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17AB0AD6" w14:textId="34A6A05F" w:rsidR="004E6C17" w:rsidRPr="00102FE9" w:rsidRDefault="00B61942" w:rsidP="00102FE9">
      <w:pPr>
        <w:ind w:left="720"/>
        <w:rPr>
          <w:rFonts w:cstheme="minorHAnsi"/>
        </w:rPr>
      </w:pPr>
      <w:r w:rsidRPr="00102FE9">
        <w:rPr>
          <w:rFonts w:cstheme="minorHAnsi"/>
          <w:b/>
          <w:bCs/>
        </w:rPr>
        <w:lastRenderedPageBreak/>
        <w:t>Single ULCI Investigator Example:</w:t>
      </w:r>
      <w:r w:rsidR="00E304AC" w:rsidRPr="00102FE9">
        <w:rPr>
          <w:rFonts w:cstheme="minorHAnsi"/>
          <w:b/>
          <w:bCs/>
        </w:rPr>
        <w:t xml:space="preserve"> </w:t>
      </w:r>
    </w:p>
    <w:p w14:paraId="4EB705AB" w14:textId="172ECC3D" w:rsidR="00614271" w:rsidRPr="00D938CF" w:rsidRDefault="00E304AC" w:rsidP="00D938CF">
      <w:pPr>
        <w:ind w:left="720"/>
        <w:rPr>
          <w:rFonts w:cstheme="minorHAnsi"/>
        </w:rPr>
      </w:pPr>
      <w:r w:rsidRPr="00D938CF">
        <w:rPr>
          <w:rFonts w:cstheme="minorHAnsi"/>
        </w:rPr>
        <w:t xml:space="preserve">Project X has Investigator </w:t>
      </w:r>
      <w:proofErr w:type="gramStart"/>
      <w:r w:rsidRPr="00D938CF">
        <w:rPr>
          <w:rFonts w:cstheme="minorHAnsi"/>
        </w:rPr>
        <w:t>A</w:t>
      </w:r>
      <w:proofErr w:type="gramEnd"/>
      <w:r w:rsidRPr="00D938CF">
        <w:rPr>
          <w:rFonts w:cstheme="minorHAnsi"/>
        </w:rPr>
        <w:t xml:space="preserve"> and 100% IDC is attributed to ULCI</w:t>
      </w:r>
      <w:r w:rsidR="00A62021">
        <w:rPr>
          <w:rFonts w:cstheme="minorHAnsi"/>
        </w:rPr>
        <w:t>-</w:t>
      </w:r>
      <w:r w:rsidR="00662B7F">
        <w:rPr>
          <w:rFonts w:cstheme="minorHAnsi"/>
        </w:rPr>
        <w:t>Z</w:t>
      </w:r>
      <w:r w:rsidRPr="00D938CF">
        <w:rPr>
          <w:rFonts w:cstheme="minorHAnsi"/>
        </w:rPr>
        <w:t>.</w:t>
      </w:r>
      <w:r w:rsidR="00122B59" w:rsidRPr="00D938CF">
        <w:rPr>
          <w:rFonts w:cstheme="minorHAnsi"/>
        </w:rPr>
        <w:t xml:space="preserve"> Investigator A’s tenure college is </w:t>
      </w:r>
      <w:r w:rsidR="00B851BD">
        <w:rPr>
          <w:rFonts w:cstheme="minorHAnsi"/>
        </w:rPr>
        <w:t>C</w:t>
      </w:r>
      <w:r w:rsidR="00122B59" w:rsidRPr="00D938CF">
        <w:rPr>
          <w:rFonts w:cstheme="minorHAnsi"/>
        </w:rPr>
        <w:t xml:space="preserve">ollege </w:t>
      </w:r>
      <w:r w:rsidR="00230AFF" w:rsidRPr="00D938CF">
        <w:rPr>
          <w:rFonts w:cstheme="minorHAnsi"/>
        </w:rPr>
        <w:t>C</w:t>
      </w:r>
      <w:r w:rsidR="00122B59" w:rsidRPr="00D938CF">
        <w:rPr>
          <w:rFonts w:cstheme="minorHAnsi"/>
        </w:rPr>
        <w:t>.</w:t>
      </w:r>
      <w:r w:rsidR="004E6C17" w:rsidRPr="00D938CF">
        <w:rPr>
          <w:rFonts w:cstheme="minorHAnsi"/>
        </w:rPr>
        <w:t xml:space="preserve"> </w:t>
      </w:r>
      <w:r w:rsidR="00EC053E">
        <w:rPr>
          <w:rFonts w:cstheme="minorHAnsi"/>
        </w:rPr>
        <w:t xml:space="preserve">  </w:t>
      </w:r>
    </w:p>
    <w:p w14:paraId="19933C5F" w14:textId="05188885" w:rsidR="00EA749B" w:rsidRPr="00881867" w:rsidRDefault="00EA749B" w:rsidP="00EA749B">
      <w:pPr>
        <w:pStyle w:val="ListParagraph"/>
        <w:ind w:left="0" w:firstLine="720"/>
        <w:jc w:val="center"/>
        <w:rPr>
          <w:rFonts w:cstheme="minorHAnsi"/>
        </w:rPr>
      </w:pPr>
      <w:r w:rsidRPr="00E84F10">
        <w:rPr>
          <w:rFonts w:cstheme="minorHAnsi"/>
        </w:rPr>
        <w:t xml:space="preserve">IDC </w:t>
      </w:r>
      <w:r w:rsidRPr="00881867">
        <w:rPr>
          <w:rFonts w:cstheme="minorHAnsi"/>
        </w:rPr>
        <w:t>Return</w:t>
      </w:r>
      <w:r>
        <w:rPr>
          <w:rFonts w:cstheme="minorHAnsi"/>
        </w:rPr>
        <w:t xml:space="preserve"> is</w:t>
      </w:r>
      <w:r w:rsidRPr="00881867">
        <w:rPr>
          <w:rFonts w:cstheme="minorHAnsi"/>
        </w:rPr>
        <w:t xml:space="preserve"> $</w:t>
      </w:r>
      <w:r>
        <w:rPr>
          <w:rFonts w:cstheme="minorHAnsi"/>
        </w:rPr>
        <w:t>200</w:t>
      </w:r>
      <w:r w:rsidRPr="00881867">
        <w:rPr>
          <w:rFonts w:cstheme="minorHAnsi"/>
        </w:rPr>
        <w:t>.00</w:t>
      </w:r>
    </w:p>
    <w:p w14:paraId="70FF14C5" w14:textId="48A550F4" w:rsidR="00192D6D" w:rsidRDefault="00C3053B" w:rsidP="00D938CF">
      <w:pPr>
        <w:pStyle w:val="ListParagraph"/>
        <w:ind w:left="0" w:firstLine="720"/>
        <w:jc w:val="center"/>
        <w:rPr>
          <w:rFonts w:cstheme="minorHAnsi"/>
        </w:rPr>
      </w:pPr>
      <w:r w:rsidRPr="00E84F10">
        <w:rPr>
          <w:rFonts w:cstheme="minorHAnsi"/>
        </w:rPr>
        <w:t>100% credit</w:t>
      </w:r>
      <w:r w:rsidR="006C62E9">
        <w:rPr>
          <w:rFonts w:cstheme="minorHAnsi"/>
        </w:rPr>
        <w:t xml:space="preserve"> </w:t>
      </w:r>
      <w:r w:rsidR="00415904">
        <w:rPr>
          <w:rFonts w:cstheme="minorHAnsi"/>
        </w:rPr>
        <w:t>–</w:t>
      </w:r>
      <w:r w:rsidR="006C62E9">
        <w:rPr>
          <w:rFonts w:cstheme="minorHAnsi"/>
        </w:rPr>
        <w:t xml:space="preserve"> </w:t>
      </w:r>
      <w:r w:rsidR="00415904">
        <w:rPr>
          <w:rFonts w:cstheme="minorHAnsi"/>
        </w:rPr>
        <w:t>ULCI-</w:t>
      </w:r>
      <w:r w:rsidR="00662B7F">
        <w:rPr>
          <w:rFonts w:cstheme="minorHAnsi"/>
        </w:rPr>
        <w:t>Z</w:t>
      </w:r>
      <w:r w:rsidR="00415904">
        <w:rPr>
          <w:rFonts w:cstheme="minorHAnsi"/>
        </w:rPr>
        <w:t>/Investigator A</w:t>
      </w:r>
    </w:p>
    <w:p w14:paraId="18045F01" w14:textId="77777777" w:rsidR="00C3053B" w:rsidRPr="00881867" w:rsidRDefault="00C3053B" w:rsidP="00D938CF">
      <w:pPr>
        <w:pStyle w:val="ListParagraph"/>
        <w:ind w:left="0"/>
        <w:jc w:val="center"/>
        <w:rPr>
          <w:rFonts w:cstheme="minorHAnsi"/>
          <w:u w:val="single"/>
        </w:rPr>
      </w:pPr>
    </w:p>
    <w:p w14:paraId="7ABD71F7" w14:textId="3F51627E" w:rsidR="00C3053B" w:rsidRPr="00E84F10" w:rsidRDefault="00C3053B" w:rsidP="00D938CF">
      <w:pPr>
        <w:pStyle w:val="ListParagraph"/>
        <w:ind w:left="2880" w:firstLine="720"/>
        <w:rPr>
          <w:rFonts w:cstheme="minorHAnsi"/>
        </w:rPr>
      </w:pPr>
      <w:r w:rsidRPr="00E84F10">
        <w:rPr>
          <w:rFonts w:cstheme="minorHAnsi"/>
        </w:rPr>
        <w:t xml:space="preserve">College </w:t>
      </w:r>
      <w:r w:rsidR="004C6B40">
        <w:rPr>
          <w:rFonts w:cstheme="minorHAnsi"/>
        </w:rPr>
        <w:t>C</w:t>
      </w:r>
      <w:r w:rsidR="000D0D35">
        <w:rPr>
          <w:rFonts w:cstheme="minorHAnsi"/>
        </w:rPr>
        <w:t xml:space="preserve"> r</w:t>
      </w:r>
      <w:r w:rsidRPr="00E84F10">
        <w:rPr>
          <w:rFonts w:cstheme="minorHAnsi"/>
        </w:rPr>
        <w:t>eturn</w:t>
      </w:r>
      <w:r w:rsidRPr="00E84F10">
        <w:rPr>
          <w:rFonts w:cstheme="minorHAnsi"/>
        </w:rPr>
        <w:tab/>
        <w:t>$</w:t>
      </w:r>
      <w:r w:rsidR="004C6B40">
        <w:rPr>
          <w:rFonts w:cstheme="minorHAnsi"/>
        </w:rPr>
        <w:t>200.00</w:t>
      </w:r>
      <w:r w:rsidRPr="00E84F10">
        <w:rPr>
          <w:rFonts w:cstheme="minorHAnsi"/>
        </w:rPr>
        <w:t xml:space="preserve"> (</w:t>
      </w:r>
      <w:r w:rsidR="004C6B40">
        <w:rPr>
          <w:rFonts w:cstheme="minorHAnsi"/>
        </w:rPr>
        <w:t>100</w:t>
      </w:r>
      <w:r w:rsidRPr="00E84F10">
        <w:rPr>
          <w:rFonts w:cstheme="minorHAnsi"/>
        </w:rPr>
        <w:t>%)</w:t>
      </w:r>
    </w:p>
    <w:p w14:paraId="50CA114F" w14:textId="76322BFA" w:rsidR="00C3053B" w:rsidRPr="00E84F10" w:rsidRDefault="004C6B40" w:rsidP="00D938CF">
      <w:pPr>
        <w:pStyle w:val="ListParagraph"/>
        <w:ind w:left="2880" w:firstLine="720"/>
        <w:rPr>
          <w:rFonts w:cstheme="minorHAnsi"/>
        </w:rPr>
      </w:pPr>
      <w:r>
        <w:rPr>
          <w:rFonts w:cstheme="minorHAnsi"/>
        </w:rPr>
        <w:t>UL</w:t>
      </w:r>
      <w:r w:rsidR="00B03F0D">
        <w:rPr>
          <w:rFonts w:cstheme="minorHAnsi"/>
        </w:rPr>
        <w:t>C</w:t>
      </w:r>
      <w:r>
        <w:rPr>
          <w:rFonts w:cstheme="minorHAnsi"/>
        </w:rPr>
        <w:t>I</w:t>
      </w:r>
      <w:r w:rsidR="000D0D35">
        <w:rPr>
          <w:rFonts w:cstheme="minorHAnsi"/>
        </w:rPr>
        <w:t>-</w:t>
      </w:r>
      <w:r w:rsidR="00662B7F">
        <w:rPr>
          <w:rFonts w:cstheme="minorHAnsi"/>
        </w:rPr>
        <w:t>Z</w:t>
      </w:r>
      <w:r w:rsidR="00C3053B" w:rsidRPr="00E84F10">
        <w:rPr>
          <w:rFonts w:cstheme="minorHAnsi"/>
        </w:rPr>
        <w:t xml:space="preserve"> </w:t>
      </w:r>
      <w:proofErr w:type="gramStart"/>
      <w:r w:rsidR="00C3053B" w:rsidRPr="00E84F10">
        <w:rPr>
          <w:rFonts w:cstheme="minorHAnsi"/>
        </w:rPr>
        <w:t xml:space="preserve">return  </w:t>
      </w:r>
      <w:r w:rsidR="00C3053B" w:rsidRPr="00E84F10">
        <w:rPr>
          <w:rFonts w:cstheme="minorHAnsi"/>
        </w:rPr>
        <w:tab/>
      </w:r>
      <w:proofErr w:type="gramEnd"/>
      <w:r w:rsidR="00A004D9">
        <w:rPr>
          <w:rFonts w:cstheme="minorHAnsi"/>
        </w:rPr>
        <w:tab/>
      </w:r>
      <w:r w:rsidR="00C3053B" w:rsidRPr="00E84F10">
        <w:rPr>
          <w:rFonts w:cstheme="minorHAnsi"/>
        </w:rPr>
        <w:t>$0 (</w:t>
      </w:r>
      <w:r w:rsidR="00A004D9">
        <w:rPr>
          <w:rFonts w:cstheme="minorHAnsi"/>
        </w:rPr>
        <w:t>0</w:t>
      </w:r>
      <w:r w:rsidR="00C3053B" w:rsidRPr="00E84F10">
        <w:rPr>
          <w:rFonts w:cstheme="minorHAnsi"/>
        </w:rPr>
        <w:t>%)</w:t>
      </w:r>
    </w:p>
    <w:p w14:paraId="3F05836F" w14:textId="77777777" w:rsidR="00B03F0D" w:rsidRDefault="00B03F0D" w:rsidP="00B03F0D">
      <w:pPr>
        <w:pStyle w:val="ListParagraph"/>
        <w:rPr>
          <w:rFonts w:cstheme="minorHAnsi"/>
          <w:b/>
          <w:bCs/>
        </w:rPr>
      </w:pPr>
    </w:p>
    <w:p w14:paraId="33E918AA" w14:textId="1396513E" w:rsidR="00B03F0D" w:rsidRDefault="00B03F0D" w:rsidP="00B03F0D">
      <w:pPr>
        <w:pStyle w:val="ListParagraph"/>
        <w:rPr>
          <w:rFonts w:cstheme="minorHAnsi"/>
          <w:b/>
          <w:bCs/>
        </w:rPr>
      </w:pPr>
      <w:r w:rsidRPr="00881867">
        <w:rPr>
          <w:rFonts w:cstheme="minorHAnsi"/>
          <w:b/>
          <w:bCs/>
        </w:rPr>
        <w:t>Multiple Departments/Colleges</w:t>
      </w:r>
      <w:r>
        <w:rPr>
          <w:rFonts w:cstheme="minorHAnsi"/>
          <w:b/>
          <w:bCs/>
        </w:rPr>
        <w:t>/ULCI</w:t>
      </w:r>
      <w:r w:rsidRPr="00881867">
        <w:rPr>
          <w:rFonts w:cstheme="minorHAnsi"/>
          <w:b/>
          <w:bCs/>
        </w:rPr>
        <w:t xml:space="preserve"> Example:</w:t>
      </w:r>
    </w:p>
    <w:p w14:paraId="08B77006" w14:textId="77777777" w:rsidR="00B03F0D" w:rsidRPr="00E84F10" w:rsidRDefault="00B03F0D" w:rsidP="00B03F0D">
      <w:pPr>
        <w:pStyle w:val="ListParagraph"/>
        <w:rPr>
          <w:rFonts w:cstheme="minorHAnsi"/>
          <w:b/>
          <w:bCs/>
        </w:rPr>
      </w:pPr>
    </w:p>
    <w:p w14:paraId="3A20333F" w14:textId="77777777" w:rsidR="00B03F0D" w:rsidRPr="00881867" w:rsidRDefault="00122B59" w:rsidP="00B03F0D">
      <w:pPr>
        <w:pStyle w:val="ListParagraph"/>
        <w:rPr>
          <w:rFonts w:cstheme="minorHAnsi"/>
        </w:rPr>
      </w:pPr>
      <w:r w:rsidRPr="00D938CF">
        <w:rPr>
          <w:rFonts w:cstheme="minorHAnsi"/>
        </w:rPr>
        <w:t xml:space="preserve">Project X has two Investigators: Investigator A and Investigator B. </w:t>
      </w:r>
      <w:r w:rsidR="00B03F0D" w:rsidRPr="00881867">
        <w:rPr>
          <w:rFonts w:cstheme="minorHAnsi"/>
        </w:rPr>
        <w:t xml:space="preserve">The appropriate proposal transmittal form </w:t>
      </w:r>
      <w:r w:rsidR="00B03F0D" w:rsidRPr="00E84F10">
        <w:rPr>
          <w:rFonts w:cstheme="minorHAnsi"/>
        </w:rPr>
        <w:t>shows that</w:t>
      </w:r>
      <w:r w:rsidR="00B03F0D" w:rsidRPr="00881867">
        <w:rPr>
          <w:rFonts w:cstheme="minorHAnsi"/>
        </w:rPr>
        <w:t>:</w:t>
      </w:r>
    </w:p>
    <w:p w14:paraId="2F630790" w14:textId="2E5807DF" w:rsidR="00B03F0D" w:rsidRDefault="00B03F0D" w:rsidP="00122B59">
      <w:pPr>
        <w:pStyle w:val="ListParagraph"/>
        <w:rPr>
          <w:rFonts w:cstheme="minorHAnsi"/>
        </w:rPr>
      </w:pPr>
    </w:p>
    <w:p w14:paraId="7A2BD870" w14:textId="41942B3A" w:rsidR="00B03F0D" w:rsidRPr="00881867" w:rsidRDefault="00B03F0D" w:rsidP="00B03F0D">
      <w:pPr>
        <w:pStyle w:val="ListParagraph"/>
        <w:rPr>
          <w:rFonts w:cstheme="minorHAnsi"/>
        </w:rPr>
      </w:pPr>
      <w:r w:rsidRPr="00881867">
        <w:rPr>
          <w:rFonts w:cstheme="minorHAnsi"/>
        </w:rPr>
        <w:t xml:space="preserve">Investigator A from </w:t>
      </w:r>
      <w:r w:rsidR="00940D14">
        <w:rPr>
          <w:rFonts w:cstheme="minorHAnsi"/>
        </w:rPr>
        <w:t>ULCI-</w:t>
      </w:r>
      <w:r w:rsidR="00662B7F">
        <w:rPr>
          <w:rFonts w:cstheme="minorHAnsi"/>
        </w:rPr>
        <w:t>Z h</w:t>
      </w:r>
      <w:r w:rsidRPr="00881867">
        <w:rPr>
          <w:rFonts w:cstheme="minorHAnsi"/>
        </w:rPr>
        <w:t xml:space="preserve">as </w:t>
      </w:r>
      <w:r w:rsidRPr="00E84F10">
        <w:rPr>
          <w:rFonts w:cstheme="minorHAnsi"/>
        </w:rPr>
        <w:t>60% credit</w:t>
      </w:r>
    </w:p>
    <w:p w14:paraId="7F1B332D" w14:textId="77777777" w:rsidR="00B03F0D" w:rsidRPr="00881867" w:rsidRDefault="00B03F0D" w:rsidP="00B03F0D">
      <w:pPr>
        <w:pStyle w:val="ListParagraph"/>
        <w:rPr>
          <w:rFonts w:cstheme="minorHAnsi"/>
        </w:rPr>
      </w:pPr>
      <w:r w:rsidRPr="00E84F10">
        <w:rPr>
          <w:rFonts w:cstheme="minorHAnsi"/>
        </w:rPr>
        <w:t xml:space="preserve">Investigator B from Department P </w:t>
      </w:r>
      <w:r w:rsidRPr="00881867">
        <w:rPr>
          <w:rFonts w:cstheme="minorHAnsi"/>
        </w:rPr>
        <w:t>in</w:t>
      </w:r>
      <w:r w:rsidRPr="00E84F10">
        <w:rPr>
          <w:rFonts w:cstheme="minorHAnsi"/>
        </w:rPr>
        <w:t xml:space="preserve"> College Q</w:t>
      </w:r>
      <w:r w:rsidRPr="00881867">
        <w:rPr>
          <w:rFonts w:cstheme="minorHAnsi"/>
        </w:rPr>
        <w:t xml:space="preserve"> has 40% credit.  </w:t>
      </w:r>
    </w:p>
    <w:p w14:paraId="5187342A" w14:textId="265D75CE" w:rsidR="00B03F0D" w:rsidRPr="00E84F10" w:rsidRDefault="00B03F0D" w:rsidP="00B03F0D">
      <w:pPr>
        <w:pStyle w:val="ListParagraph"/>
        <w:ind w:left="1440"/>
        <w:rPr>
          <w:rFonts w:cstheme="minorHAnsi"/>
        </w:rPr>
      </w:pPr>
      <w:r w:rsidRPr="00E84F10">
        <w:rPr>
          <w:rFonts w:cstheme="minorHAnsi"/>
        </w:rPr>
        <w:t xml:space="preserve">Investigator A is </w:t>
      </w:r>
      <w:r w:rsidRPr="00881867">
        <w:rPr>
          <w:rFonts w:cstheme="minorHAnsi"/>
        </w:rPr>
        <w:t xml:space="preserve">listed as </w:t>
      </w:r>
      <w:r w:rsidRPr="00E84F10">
        <w:rPr>
          <w:rFonts w:cstheme="minorHAnsi"/>
        </w:rPr>
        <w:t xml:space="preserve">the </w:t>
      </w:r>
      <w:r w:rsidR="00560775">
        <w:rPr>
          <w:rFonts w:cstheme="minorHAnsi"/>
        </w:rPr>
        <w:t>P</w:t>
      </w:r>
      <w:r w:rsidRPr="00E84F10">
        <w:rPr>
          <w:rFonts w:cstheme="minorHAnsi"/>
        </w:rPr>
        <w:t xml:space="preserve">rimary </w:t>
      </w:r>
      <w:r w:rsidR="00560775">
        <w:rPr>
          <w:rFonts w:cstheme="minorHAnsi"/>
        </w:rPr>
        <w:t>I</w:t>
      </w:r>
      <w:r w:rsidRPr="00E84F10">
        <w:rPr>
          <w:rFonts w:cstheme="minorHAnsi"/>
        </w:rPr>
        <w:t>nvestigator</w:t>
      </w:r>
      <w:r w:rsidR="00944DC3">
        <w:rPr>
          <w:rFonts w:cstheme="minorHAnsi"/>
        </w:rPr>
        <w:t xml:space="preserve"> and </w:t>
      </w:r>
      <w:r w:rsidR="007F0472">
        <w:rPr>
          <w:rFonts w:cstheme="minorHAnsi"/>
        </w:rPr>
        <w:t xml:space="preserve">their </w:t>
      </w:r>
      <w:r w:rsidR="00B851BD">
        <w:rPr>
          <w:rFonts w:cstheme="minorHAnsi"/>
        </w:rPr>
        <w:t>t</w:t>
      </w:r>
      <w:r w:rsidR="007F0472">
        <w:rPr>
          <w:rFonts w:cstheme="minorHAnsi"/>
        </w:rPr>
        <w:t xml:space="preserve">enure </w:t>
      </w:r>
      <w:r w:rsidR="00B851BD">
        <w:rPr>
          <w:rFonts w:cstheme="minorHAnsi"/>
        </w:rPr>
        <w:t>c</w:t>
      </w:r>
      <w:r w:rsidR="007F0472">
        <w:rPr>
          <w:rFonts w:cstheme="minorHAnsi"/>
        </w:rPr>
        <w:t>ollege is College M</w:t>
      </w:r>
      <w:r w:rsidRPr="00E84F10">
        <w:rPr>
          <w:rFonts w:cstheme="minorHAnsi"/>
        </w:rPr>
        <w:t xml:space="preserve">. </w:t>
      </w:r>
    </w:p>
    <w:p w14:paraId="02B1C712" w14:textId="6012DE5F" w:rsidR="0070594C" w:rsidRPr="00E84F10" w:rsidRDefault="00122B59" w:rsidP="0070594C">
      <w:pPr>
        <w:ind w:firstLine="720"/>
        <w:jc w:val="center"/>
        <w:rPr>
          <w:rFonts w:cstheme="minorHAnsi"/>
        </w:rPr>
      </w:pPr>
      <w:r w:rsidRPr="00D938CF">
        <w:rPr>
          <w:rFonts w:cstheme="minorHAnsi"/>
        </w:rPr>
        <w:t>The IDC return is 200.00</w:t>
      </w:r>
    </w:p>
    <w:p w14:paraId="792EA313" w14:textId="77777777" w:rsidR="0070594C" w:rsidRPr="00E84F10" w:rsidRDefault="0070594C" w:rsidP="0070594C">
      <w:pPr>
        <w:rPr>
          <w:rFonts w:cstheme="minorHAnsi"/>
        </w:rPr>
        <w:sectPr w:rsidR="0070594C" w:rsidRPr="00E84F10" w:rsidSect="007059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D33102F" w14:textId="524E1573" w:rsidR="0070594C" w:rsidRDefault="00D938CF" w:rsidP="006179E3">
      <w:r>
        <w:t xml:space="preserve">     </w:t>
      </w:r>
      <w:r w:rsidR="006179E3">
        <w:t xml:space="preserve">         </w:t>
      </w:r>
      <w:r w:rsidR="0070594C">
        <w:t>$120.00 (60% credit – Investigator A)</w:t>
      </w:r>
      <w:r w:rsidR="006179E3">
        <w:t xml:space="preserve"> </w:t>
      </w:r>
      <w:r w:rsidR="006179E3">
        <w:tab/>
        <w:t xml:space="preserve">                      </w:t>
      </w:r>
      <w:r w:rsidR="006179E3">
        <w:rPr>
          <w:rFonts w:cstheme="minorHAnsi"/>
        </w:rPr>
        <w:t>$80.00 (40% credit – Investigator B)</w:t>
      </w:r>
      <w:r w:rsidR="006179E3">
        <w:t xml:space="preserve">            </w:t>
      </w:r>
    </w:p>
    <w:p w14:paraId="2058C238" w14:textId="01535EE0" w:rsidR="006179E3" w:rsidRDefault="0070594C" w:rsidP="006179E3">
      <w:pPr>
        <w:pStyle w:val="ListParagraph"/>
        <w:ind w:left="0" w:firstLine="720"/>
        <w:rPr>
          <w:rFonts w:cstheme="minorHAnsi"/>
        </w:rPr>
      </w:pPr>
      <w:r>
        <w:rPr>
          <w:rFonts w:cstheme="minorHAnsi"/>
        </w:rPr>
        <w:t xml:space="preserve">College </w:t>
      </w:r>
      <w:r w:rsidR="005D3229">
        <w:rPr>
          <w:rFonts w:cstheme="minorHAnsi"/>
        </w:rPr>
        <w:t>M</w:t>
      </w:r>
      <w:r w:rsidR="006179E3">
        <w:rPr>
          <w:rFonts w:cstheme="minorHAnsi"/>
        </w:rPr>
        <w:t xml:space="preserve"> return       </w:t>
      </w:r>
      <w:r>
        <w:rPr>
          <w:rFonts w:cstheme="minorHAnsi"/>
        </w:rPr>
        <w:t>$</w:t>
      </w:r>
      <w:r w:rsidR="005D3229">
        <w:rPr>
          <w:rFonts w:cstheme="minorHAnsi"/>
        </w:rPr>
        <w:t>120.00</w:t>
      </w:r>
      <w:r>
        <w:rPr>
          <w:rFonts w:cstheme="minorHAnsi"/>
        </w:rPr>
        <w:t xml:space="preserve"> (</w:t>
      </w:r>
      <w:r w:rsidR="005D3229">
        <w:rPr>
          <w:rFonts w:cstheme="minorHAnsi"/>
        </w:rPr>
        <w:t>100</w:t>
      </w:r>
      <w:proofErr w:type="gramStart"/>
      <w:r>
        <w:rPr>
          <w:rFonts w:cstheme="minorHAnsi"/>
        </w:rPr>
        <w:t>%)</w:t>
      </w:r>
      <w:r w:rsidR="006179E3">
        <w:rPr>
          <w:rFonts w:cstheme="minorHAnsi"/>
        </w:rPr>
        <w:t xml:space="preserve">   </w:t>
      </w:r>
      <w:proofErr w:type="gramEnd"/>
      <w:r w:rsidR="006179E3">
        <w:rPr>
          <w:rFonts w:cstheme="minorHAnsi"/>
        </w:rPr>
        <w:t xml:space="preserve">                          College Q return</w:t>
      </w:r>
      <w:r w:rsidR="006179E3">
        <w:rPr>
          <w:rFonts w:cstheme="minorHAnsi"/>
        </w:rPr>
        <w:tab/>
        <w:t xml:space="preserve">               $44.80  (56%)</w:t>
      </w:r>
    </w:p>
    <w:p w14:paraId="43263D8A" w14:textId="12EBF37E" w:rsidR="006179E3" w:rsidRPr="00D938CF" w:rsidRDefault="006179E3" w:rsidP="006179E3">
      <w:pPr>
        <w:pStyle w:val="ListParagraph"/>
        <w:ind w:left="0" w:firstLine="720"/>
        <w:rPr>
          <w:rFonts w:cstheme="minorHAnsi"/>
          <w:b/>
          <w:sz w:val="32"/>
          <w:szCs w:val="32"/>
          <w:u w:val="single"/>
        </w:rPr>
      </w:pPr>
      <w:r>
        <w:rPr>
          <w:rFonts w:cstheme="minorHAnsi"/>
        </w:rPr>
        <w:t>U</w:t>
      </w:r>
      <w:r w:rsidR="007579A6">
        <w:rPr>
          <w:rFonts w:cstheme="minorHAnsi"/>
        </w:rPr>
        <w:t>LCI-Z return</w:t>
      </w:r>
      <w:r w:rsidR="007579A6">
        <w:rPr>
          <w:rFonts w:cstheme="minorHAnsi"/>
        </w:rPr>
        <w:tab/>
      </w:r>
      <w:r>
        <w:rPr>
          <w:rFonts w:cstheme="minorHAnsi"/>
        </w:rPr>
        <w:t xml:space="preserve">         </w:t>
      </w:r>
      <w:r w:rsidR="007579A6">
        <w:rPr>
          <w:rFonts w:cstheme="minorHAnsi"/>
        </w:rPr>
        <w:t>$0.</w:t>
      </w:r>
      <w:proofErr w:type="gramStart"/>
      <w:r w:rsidR="007579A6">
        <w:rPr>
          <w:rFonts w:cstheme="minorHAnsi"/>
        </w:rPr>
        <w:t>00  (</w:t>
      </w:r>
      <w:proofErr w:type="gramEnd"/>
      <w:r w:rsidR="007579A6">
        <w:rPr>
          <w:rFonts w:cstheme="minorHAnsi"/>
        </w:rPr>
        <w:t>0%)</w:t>
      </w:r>
      <w:r>
        <w:rPr>
          <w:rFonts w:cstheme="minorHAnsi"/>
        </w:rPr>
        <w:t xml:space="preserve">                                    Department P return</w:t>
      </w:r>
      <w:r>
        <w:rPr>
          <w:rFonts w:cstheme="minorHAnsi"/>
        </w:rPr>
        <w:tab/>
        <w:t xml:space="preserve"> $35.20 </w:t>
      </w:r>
      <w:r w:rsidRPr="00E84F10">
        <w:rPr>
          <w:rFonts w:cstheme="minorHAnsi"/>
        </w:rPr>
        <w:t xml:space="preserve"> (</w:t>
      </w:r>
      <w:r>
        <w:rPr>
          <w:rFonts w:cstheme="minorHAnsi"/>
        </w:rPr>
        <w:t>44</w:t>
      </w:r>
      <w:r w:rsidRPr="00E84F10">
        <w:rPr>
          <w:rFonts w:cstheme="minorHAnsi"/>
        </w:rPr>
        <w:t>%)</w:t>
      </w:r>
      <w:r>
        <w:rPr>
          <w:rFonts w:cstheme="minorHAnsi"/>
        </w:rPr>
        <w:t xml:space="preserve"> </w:t>
      </w:r>
    </w:p>
    <w:p w14:paraId="67AAF9E8" w14:textId="77777777" w:rsidR="00102FE9" w:rsidRDefault="00102FE9" w:rsidP="00B25FEF">
      <w:pPr>
        <w:rPr>
          <w:rFonts w:cstheme="minorHAnsi"/>
        </w:rPr>
      </w:pPr>
    </w:p>
    <w:p w14:paraId="6E28F127" w14:textId="1AB7C2AF" w:rsidR="00B25FEF" w:rsidRPr="00D938CF" w:rsidRDefault="00B25FEF" w:rsidP="00B25FEF">
      <w:pPr>
        <w:rPr>
          <w:rFonts w:cstheme="minorHAnsi"/>
        </w:rPr>
      </w:pPr>
      <w:r>
        <w:rPr>
          <w:rFonts w:cstheme="minorHAnsi"/>
        </w:rPr>
        <w:t xml:space="preserve">Revised:  </w:t>
      </w:r>
      <w:r w:rsidR="00707452">
        <w:rPr>
          <w:rFonts w:cstheme="minorHAnsi"/>
        </w:rPr>
        <w:t>January</w:t>
      </w:r>
      <w:r>
        <w:rPr>
          <w:rFonts w:cstheme="minorHAnsi"/>
        </w:rPr>
        <w:t>, 202</w:t>
      </w:r>
      <w:r w:rsidR="00707452">
        <w:rPr>
          <w:rFonts w:cstheme="minorHAnsi"/>
        </w:rPr>
        <w:t>2</w:t>
      </w:r>
    </w:p>
    <w:p w14:paraId="37065ACE" w14:textId="05C83F16" w:rsidR="0070594C" w:rsidRDefault="00D938CF" w:rsidP="00B25FEF">
      <w:pPr>
        <w:rPr>
          <w:rFonts w:cstheme="minorHAnsi"/>
        </w:rPr>
      </w:pPr>
      <w:r>
        <w:rPr>
          <w:rFonts w:cstheme="minorHAnsi"/>
        </w:rPr>
        <w:t xml:space="preserve"> </w:t>
      </w:r>
    </w:p>
    <w:sectPr w:rsidR="0070594C" w:rsidSect="0088186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C5D"/>
    <w:multiLevelType w:val="hybridMultilevel"/>
    <w:tmpl w:val="1A64CA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yMDU0srAwNrM0tbBU0lEKTi0uzszPAykwrAUA4543cCwAAAA="/>
  </w:docVars>
  <w:rsids>
    <w:rsidRoot w:val="00AD0AA1"/>
    <w:rsid w:val="00012F43"/>
    <w:rsid w:val="000358C0"/>
    <w:rsid w:val="00044E0A"/>
    <w:rsid w:val="000901C9"/>
    <w:rsid w:val="000A026F"/>
    <w:rsid w:val="000C20E1"/>
    <w:rsid w:val="000D0D35"/>
    <w:rsid w:val="000E257D"/>
    <w:rsid w:val="000F2595"/>
    <w:rsid w:val="00102FE9"/>
    <w:rsid w:val="001110B1"/>
    <w:rsid w:val="001141D4"/>
    <w:rsid w:val="00122B59"/>
    <w:rsid w:val="00124F66"/>
    <w:rsid w:val="00192D6D"/>
    <w:rsid w:val="00194CB9"/>
    <w:rsid w:val="00195303"/>
    <w:rsid w:val="001A1F27"/>
    <w:rsid w:val="001C14F8"/>
    <w:rsid w:val="001E7F0E"/>
    <w:rsid w:val="00230AFF"/>
    <w:rsid w:val="002A3AD9"/>
    <w:rsid w:val="002B0109"/>
    <w:rsid w:val="002C1C19"/>
    <w:rsid w:val="002C3195"/>
    <w:rsid w:val="002D2CED"/>
    <w:rsid w:val="002F3D22"/>
    <w:rsid w:val="0032582E"/>
    <w:rsid w:val="0034301B"/>
    <w:rsid w:val="00351572"/>
    <w:rsid w:val="003835EE"/>
    <w:rsid w:val="003C1FDF"/>
    <w:rsid w:val="003D1A5A"/>
    <w:rsid w:val="003E5310"/>
    <w:rsid w:val="00414F98"/>
    <w:rsid w:val="00415904"/>
    <w:rsid w:val="004218EF"/>
    <w:rsid w:val="00491BEE"/>
    <w:rsid w:val="004C6B40"/>
    <w:rsid w:val="004D4583"/>
    <w:rsid w:val="004D6281"/>
    <w:rsid w:val="004E6C17"/>
    <w:rsid w:val="004F5222"/>
    <w:rsid w:val="005021B8"/>
    <w:rsid w:val="00506F39"/>
    <w:rsid w:val="00510DC0"/>
    <w:rsid w:val="00552BFF"/>
    <w:rsid w:val="00560775"/>
    <w:rsid w:val="00560E0D"/>
    <w:rsid w:val="0056562E"/>
    <w:rsid w:val="005710D8"/>
    <w:rsid w:val="005733B4"/>
    <w:rsid w:val="005C64BB"/>
    <w:rsid w:val="005D3229"/>
    <w:rsid w:val="00614271"/>
    <w:rsid w:val="006179E3"/>
    <w:rsid w:val="00637C56"/>
    <w:rsid w:val="00652EC7"/>
    <w:rsid w:val="00662B7F"/>
    <w:rsid w:val="006A3BFA"/>
    <w:rsid w:val="006B5EAF"/>
    <w:rsid w:val="006C62E9"/>
    <w:rsid w:val="006D23AC"/>
    <w:rsid w:val="006D3E86"/>
    <w:rsid w:val="006D6BA8"/>
    <w:rsid w:val="00700576"/>
    <w:rsid w:val="0070594C"/>
    <w:rsid w:val="00706EF3"/>
    <w:rsid w:val="00707452"/>
    <w:rsid w:val="00747F54"/>
    <w:rsid w:val="007579A6"/>
    <w:rsid w:val="0079241D"/>
    <w:rsid w:val="007B0D0E"/>
    <w:rsid w:val="007B495E"/>
    <w:rsid w:val="007B61E8"/>
    <w:rsid w:val="007C25A0"/>
    <w:rsid w:val="007E10E7"/>
    <w:rsid w:val="007F0472"/>
    <w:rsid w:val="007F654B"/>
    <w:rsid w:val="0085098A"/>
    <w:rsid w:val="0085452C"/>
    <w:rsid w:val="008571F9"/>
    <w:rsid w:val="008708E6"/>
    <w:rsid w:val="00880A45"/>
    <w:rsid w:val="00881867"/>
    <w:rsid w:val="00884EA1"/>
    <w:rsid w:val="008B1371"/>
    <w:rsid w:val="008E20EA"/>
    <w:rsid w:val="0092560C"/>
    <w:rsid w:val="00940D14"/>
    <w:rsid w:val="00944DC3"/>
    <w:rsid w:val="00946B2F"/>
    <w:rsid w:val="00962460"/>
    <w:rsid w:val="00A004D9"/>
    <w:rsid w:val="00A21936"/>
    <w:rsid w:val="00A60FD1"/>
    <w:rsid w:val="00A62021"/>
    <w:rsid w:val="00AD0AA1"/>
    <w:rsid w:val="00AF51D9"/>
    <w:rsid w:val="00B03F0D"/>
    <w:rsid w:val="00B25FEF"/>
    <w:rsid w:val="00B544A3"/>
    <w:rsid w:val="00B61942"/>
    <w:rsid w:val="00B851BD"/>
    <w:rsid w:val="00B87145"/>
    <w:rsid w:val="00BD46E7"/>
    <w:rsid w:val="00BE5FBC"/>
    <w:rsid w:val="00BF61D3"/>
    <w:rsid w:val="00BF668E"/>
    <w:rsid w:val="00C3053B"/>
    <w:rsid w:val="00C328FA"/>
    <w:rsid w:val="00C90E85"/>
    <w:rsid w:val="00CB1FA7"/>
    <w:rsid w:val="00CE7F32"/>
    <w:rsid w:val="00CF26F6"/>
    <w:rsid w:val="00D0022A"/>
    <w:rsid w:val="00D1142B"/>
    <w:rsid w:val="00D26347"/>
    <w:rsid w:val="00D5654D"/>
    <w:rsid w:val="00D81719"/>
    <w:rsid w:val="00D938CF"/>
    <w:rsid w:val="00DA7243"/>
    <w:rsid w:val="00DD06C6"/>
    <w:rsid w:val="00DE33F6"/>
    <w:rsid w:val="00DF57B8"/>
    <w:rsid w:val="00E304AC"/>
    <w:rsid w:val="00E33089"/>
    <w:rsid w:val="00E52093"/>
    <w:rsid w:val="00E67AA0"/>
    <w:rsid w:val="00E91A27"/>
    <w:rsid w:val="00E93A80"/>
    <w:rsid w:val="00EA314B"/>
    <w:rsid w:val="00EA53FE"/>
    <w:rsid w:val="00EA749B"/>
    <w:rsid w:val="00EC053E"/>
    <w:rsid w:val="00EF7346"/>
    <w:rsid w:val="00F26019"/>
    <w:rsid w:val="00F41B2B"/>
    <w:rsid w:val="00F44E67"/>
    <w:rsid w:val="00F80596"/>
    <w:rsid w:val="00FB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D54BA"/>
  <w15:chartTrackingRefBased/>
  <w15:docId w15:val="{646AE830-A66C-43A2-A622-21100B598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A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3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19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46B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3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BC5020FEC5C14B9A051E83B1181B08" ma:contentTypeVersion="12" ma:contentTypeDescription="Create a new document." ma:contentTypeScope="" ma:versionID="4f79ec372c240a8dff9aa84303c32cff">
  <xsd:schema xmlns:xsd="http://www.w3.org/2001/XMLSchema" xmlns:xs="http://www.w3.org/2001/XMLSchema" xmlns:p="http://schemas.microsoft.com/office/2006/metadata/properties" xmlns:ns3="53bbb942-ce7e-409f-bc22-7e4ffc0809e1" xmlns:ns4="ae972926-a81c-4f91-986a-98fcb7ce1593" targetNamespace="http://schemas.microsoft.com/office/2006/metadata/properties" ma:root="true" ma:fieldsID="967f2f8032f7f73b1c94c7b2221aba6c" ns3:_="" ns4:_="">
    <xsd:import namespace="53bbb942-ce7e-409f-bc22-7e4ffc0809e1"/>
    <xsd:import namespace="ae972926-a81c-4f91-986a-98fcb7ce159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bbb942-ce7e-409f-bc22-7e4ffc0809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72926-a81c-4f91-986a-98fcb7ce1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D7BDD7-C78A-4DBE-AE5A-CD0D421B20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9FEC47-E2ED-4B4D-87FF-CAF57FFA85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F85A92-C3F2-4F57-8379-0A15704C95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5E87C6F-50D9-42E7-84E1-7B80B4C876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bbb942-ce7e-409f-bc22-7e4ffc0809e1"/>
    <ds:schemaRef ds:uri="ae972926-a81c-4f91-986a-98fcb7ce15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698</Words>
  <Characters>3982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Saklayen, Mohammad G</dc:creator>
  <cp:keywords/>
  <dc:description/>
  <cp:lastModifiedBy>Milligan, Cris</cp:lastModifiedBy>
  <cp:revision>2</cp:revision>
  <dcterms:created xsi:type="dcterms:W3CDTF">2022-03-01T19:37:00Z</dcterms:created>
  <dcterms:modified xsi:type="dcterms:W3CDTF">2022-03-01T19:37:00Z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0x010100F4BC5020FEC5C14B9A051E83B1181B08</vt:lpwstr>
  </property>
</Properties>
</file>