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476" w:rsidRPr="00923476" w:rsidRDefault="00DE2821" w:rsidP="00DE2821">
      <w:pPr>
        <w:pStyle w:val="Main"/>
        <w:numPr>
          <w:ilvl w:val="0"/>
          <w:numId w:val="0"/>
        </w:numPr>
        <w:ind w:left="720"/>
        <w:rPr>
          <w:rFonts w:ascii="Arial" w:hAnsi="Arial" w:cs="Arial"/>
          <w:b/>
          <w:sz w:val="22"/>
          <w:szCs w:val="22"/>
        </w:rPr>
      </w:pPr>
      <w:r w:rsidRPr="00923476">
        <w:rPr>
          <w:rFonts w:ascii="Arial" w:hAnsi="Arial" w:cs="Arial"/>
          <w:b/>
          <w:sz w:val="22"/>
          <w:szCs w:val="22"/>
        </w:rPr>
        <w:t xml:space="preserve">SECTION </w:t>
      </w:r>
      <w:r w:rsidR="00360A21">
        <w:rPr>
          <w:rFonts w:ascii="Arial" w:hAnsi="Arial" w:cs="Arial"/>
          <w:b/>
          <w:sz w:val="22"/>
          <w:szCs w:val="22"/>
        </w:rPr>
        <w:t>2</w:t>
      </w:r>
      <w:r w:rsidR="00923476" w:rsidRPr="00923476">
        <w:rPr>
          <w:rFonts w:ascii="Arial" w:hAnsi="Arial" w:cs="Arial"/>
          <w:b/>
          <w:sz w:val="22"/>
          <w:szCs w:val="22"/>
        </w:rPr>
        <w:t>6 28 13</w:t>
      </w:r>
    </w:p>
    <w:p w:rsidR="00955A5C" w:rsidRPr="00923476" w:rsidRDefault="00923476" w:rsidP="00DE2821">
      <w:pPr>
        <w:pStyle w:val="Main"/>
        <w:numPr>
          <w:ilvl w:val="0"/>
          <w:numId w:val="0"/>
        </w:numPr>
        <w:ind w:left="720"/>
        <w:rPr>
          <w:rFonts w:ascii="Arial" w:hAnsi="Arial" w:cs="Arial"/>
          <w:b/>
          <w:sz w:val="22"/>
          <w:szCs w:val="22"/>
        </w:rPr>
      </w:pPr>
      <w:r w:rsidRPr="00923476">
        <w:rPr>
          <w:rFonts w:ascii="Arial" w:hAnsi="Arial" w:cs="Arial"/>
          <w:b/>
          <w:sz w:val="22"/>
          <w:szCs w:val="22"/>
        </w:rPr>
        <w:t>LOW VOLTAGE</w:t>
      </w:r>
      <w:r w:rsidR="00DE2821" w:rsidRPr="00923476">
        <w:rPr>
          <w:rFonts w:ascii="Arial" w:hAnsi="Arial" w:cs="Arial"/>
          <w:b/>
          <w:sz w:val="22"/>
          <w:szCs w:val="22"/>
        </w:rPr>
        <w:t xml:space="preserve"> VOLT FUSES</w:t>
      </w:r>
    </w:p>
    <w:p w:rsidR="00955A5C" w:rsidRPr="00923476" w:rsidRDefault="00DE2821" w:rsidP="00DE2821">
      <w:pPr>
        <w:pStyle w:val="Main"/>
        <w:numPr>
          <w:ilvl w:val="0"/>
          <w:numId w:val="0"/>
        </w:numPr>
        <w:ind w:left="720"/>
        <w:rPr>
          <w:rFonts w:ascii="Arial" w:hAnsi="Arial" w:cs="Arial"/>
          <w:b/>
          <w:sz w:val="22"/>
          <w:szCs w:val="22"/>
        </w:rPr>
      </w:pPr>
      <w:r w:rsidRPr="00923476">
        <w:rPr>
          <w:rFonts w:ascii="Arial" w:hAnsi="Arial" w:cs="Arial"/>
          <w:b/>
          <w:sz w:val="22"/>
          <w:szCs w:val="22"/>
        </w:rPr>
        <w:t>PART 1 - GENERAL</w:t>
      </w:r>
    </w:p>
    <w:p w:rsidR="00955A5C" w:rsidRPr="00923476" w:rsidRDefault="00DE2821">
      <w:pPr>
        <w:pStyle w:val="Heading1"/>
        <w:rPr>
          <w:rFonts w:ascii="Arial" w:hAnsi="Arial" w:cs="Arial"/>
          <w:sz w:val="22"/>
          <w:szCs w:val="22"/>
        </w:rPr>
      </w:pPr>
      <w:r w:rsidRPr="00923476">
        <w:rPr>
          <w:rFonts w:ascii="Arial" w:hAnsi="Arial" w:cs="Arial"/>
          <w:sz w:val="22"/>
          <w:szCs w:val="22"/>
        </w:rPr>
        <w:t>RELATED DOCUMENTS:</w:t>
      </w:r>
    </w:p>
    <w:p w:rsidR="00DE2821" w:rsidRPr="00923476" w:rsidRDefault="00DE2821" w:rsidP="00DE2821">
      <w:pPr>
        <w:pStyle w:val="Heading4"/>
        <w:rPr>
          <w:rFonts w:ascii="Arial" w:hAnsi="Arial" w:cs="Arial"/>
          <w:sz w:val="22"/>
          <w:szCs w:val="22"/>
        </w:rPr>
      </w:pPr>
      <w:r w:rsidRPr="00923476">
        <w:rPr>
          <w:rFonts w:ascii="Arial" w:hAnsi="Arial" w:cs="Arial"/>
          <w:sz w:val="22"/>
          <w:szCs w:val="22"/>
        </w:rPr>
        <w:t>The Conditions of the Contract and applicable requirements of Divisions 0 and 1 and Section 26 00 01, “Electrical General Provisions”, govern this Section.</w:t>
      </w:r>
    </w:p>
    <w:p w:rsidR="00955A5C" w:rsidRPr="00923476" w:rsidRDefault="00DE2821">
      <w:pPr>
        <w:pStyle w:val="Heading1"/>
        <w:rPr>
          <w:rFonts w:ascii="Arial" w:hAnsi="Arial" w:cs="Arial"/>
          <w:sz w:val="22"/>
          <w:szCs w:val="22"/>
        </w:rPr>
      </w:pPr>
      <w:r w:rsidRPr="00923476">
        <w:rPr>
          <w:rFonts w:ascii="Arial" w:hAnsi="Arial" w:cs="Arial"/>
          <w:sz w:val="22"/>
          <w:szCs w:val="22"/>
        </w:rPr>
        <w:t>DESCRIPTION OF WORK:</w:t>
      </w:r>
    </w:p>
    <w:p w:rsidR="00955A5C" w:rsidRPr="00923476" w:rsidRDefault="00DE2821">
      <w:pPr>
        <w:pStyle w:val="Heading4"/>
        <w:rPr>
          <w:rFonts w:ascii="Arial" w:hAnsi="Arial" w:cs="Arial"/>
          <w:sz w:val="22"/>
          <w:szCs w:val="22"/>
        </w:rPr>
      </w:pPr>
      <w:r w:rsidRPr="00923476">
        <w:rPr>
          <w:rFonts w:ascii="Arial" w:hAnsi="Arial" w:cs="Arial"/>
          <w:sz w:val="22"/>
          <w:szCs w:val="22"/>
        </w:rPr>
        <w:t>Work Included:  The extent of fuse work is as shown and scheduled, as indicated by the requirements of this Section, and as specified elsewhere in these Specifications.</w:t>
      </w:r>
    </w:p>
    <w:p w:rsidR="00955A5C" w:rsidRPr="00923476" w:rsidRDefault="00DE2821">
      <w:pPr>
        <w:pStyle w:val="Heading4"/>
        <w:rPr>
          <w:rFonts w:ascii="Arial" w:hAnsi="Arial" w:cs="Arial"/>
          <w:sz w:val="22"/>
          <w:szCs w:val="22"/>
        </w:rPr>
      </w:pPr>
      <w:r w:rsidRPr="00923476">
        <w:rPr>
          <w:rFonts w:ascii="Arial" w:hAnsi="Arial" w:cs="Arial"/>
          <w:sz w:val="22"/>
          <w:szCs w:val="22"/>
        </w:rPr>
        <w:t>Types:  The types of fuses required for the project include, but are not limited to, the following:</w:t>
      </w:r>
    </w:p>
    <w:p w:rsidR="00955A5C" w:rsidRPr="00923476" w:rsidRDefault="00DE2821">
      <w:pPr>
        <w:pStyle w:val="Heading5"/>
        <w:rPr>
          <w:rFonts w:ascii="Arial" w:hAnsi="Arial" w:cs="Arial"/>
          <w:sz w:val="22"/>
          <w:szCs w:val="22"/>
        </w:rPr>
      </w:pPr>
      <w:r w:rsidRPr="00923476">
        <w:rPr>
          <w:rFonts w:ascii="Arial" w:hAnsi="Arial" w:cs="Arial"/>
          <w:sz w:val="22"/>
          <w:szCs w:val="22"/>
        </w:rPr>
        <w:t>250 volt current-limiting fuses.</w:t>
      </w:r>
    </w:p>
    <w:p w:rsidR="00955A5C" w:rsidRPr="00923476" w:rsidRDefault="00DE2821">
      <w:pPr>
        <w:pStyle w:val="Heading5"/>
        <w:rPr>
          <w:rFonts w:ascii="Arial" w:hAnsi="Arial" w:cs="Arial"/>
          <w:sz w:val="22"/>
          <w:szCs w:val="22"/>
        </w:rPr>
      </w:pPr>
      <w:r w:rsidRPr="00923476">
        <w:rPr>
          <w:rFonts w:ascii="Arial" w:hAnsi="Arial" w:cs="Arial"/>
          <w:sz w:val="22"/>
          <w:szCs w:val="22"/>
        </w:rPr>
        <w:t>600 volt current-limiting fuses.</w:t>
      </w:r>
    </w:p>
    <w:p w:rsidR="00955A5C" w:rsidRPr="00923476" w:rsidRDefault="00DE2821">
      <w:pPr>
        <w:pStyle w:val="Heading1"/>
        <w:rPr>
          <w:rFonts w:ascii="Arial" w:hAnsi="Arial" w:cs="Arial"/>
          <w:sz w:val="22"/>
          <w:szCs w:val="22"/>
        </w:rPr>
      </w:pPr>
      <w:r w:rsidRPr="00923476">
        <w:rPr>
          <w:rFonts w:ascii="Arial" w:hAnsi="Arial" w:cs="Arial"/>
          <w:sz w:val="22"/>
          <w:szCs w:val="22"/>
        </w:rPr>
        <w:t>STANDARDS:</w:t>
      </w:r>
    </w:p>
    <w:p w:rsidR="00955A5C" w:rsidRPr="00923476" w:rsidRDefault="00DE2821">
      <w:pPr>
        <w:pStyle w:val="Heading4"/>
        <w:rPr>
          <w:rFonts w:ascii="Arial" w:hAnsi="Arial" w:cs="Arial"/>
          <w:sz w:val="22"/>
          <w:szCs w:val="22"/>
        </w:rPr>
      </w:pPr>
      <w:r w:rsidRPr="00923476">
        <w:rPr>
          <w:rFonts w:ascii="Arial" w:hAnsi="Arial" w:cs="Arial"/>
          <w:sz w:val="22"/>
          <w:szCs w:val="22"/>
        </w:rPr>
        <w:t>Products shall be designed, manufactured, tested, and installed in compliance with the following standards:</w:t>
      </w:r>
    </w:p>
    <w:p w:rsidR="00955A5C" w:rsidRPr="00923476" w:rsidRDefault="00DE2821">
      <w:pPr>
        <w:pStyle w:val="Heading5"/>
        <w:rPr>
          <w:rFonts w:ascii="Arial" w:hAnsi="Arial" w:cs="Arial"/>
          <w:sz w:val="22"/>
          <w:szCs w:val="22"/>
        </w:rPr>
      </w:pPr>
      <w:r w:rsidRPr="00923476">
        <w:rPr>
          <w:rFonts w:ascii="Arial" w:hAnsi="Arial" w:cs="Arial"/>
          <w:sz w:val="22"/>
          <w:szCs w:val="22"/>
        </w:rPr>
        <w:t>ANSI/UL 198E</w:t>
      </w:r>
      <w:r w:rsidRPr="00923476">
        <w:rPr>
          <w:rFonts w:ascii="Arial" w:hAnsi="Arial" w:cs="Arial"/>
          <w:sz w:val="22"/>
          <w:szCs w:val="22"/>
        </w:rPr>
        <w:tab/>
        <w:t>Class R Fuses.</w:t>
      </w:r>
    </w:p>
    <w:p w:rsidR="00955A5C" w:rsidRPr="00923476" w:rsidRDefault="00DE2821">
      <w:pPr>
        <w:pStyle w:val="Heading5"/>
        <w:rPr>
          <w:rFonts w:ascii="Arial" w:hAnsi="Arial" w:cs="Arial"/>
          <w:sz w:val="22"/>
          <w:szCs w:val="22"/>
        </w:rPr>
      </w:pPr>
      <w:r w:rsidRPr="00923476">
        <w:rPr>
          <w:rFonts w:ascii="Arial" w:hAnsi="Arial" w:cs="Arial"/>
          <w:sz w:val="22"/>
          <w:szCs w:val="22"/>
        </w:rPr>
        <w:t>ANSI/UL 198C</w:t>
      </w:r>
      <w:r w:rsidRPr="00923476">
        <w:rPr>
          <w:rFonts w:ascii="Arial" w:hAnsi="Arial" w:cs="Arial"/>
          <w:sz w:val="22"/>
          <w:szCs w:val="22"/>
        </w:rPr>
        <w:tab/>
        <w:t>High-Interrupting-Capacity Fuses, Current Limiting Types, Class L.</w:t>
      </w:r>
    </w:p>
    <w:p w:rsidR="00955A5C" w:rsidRPr="00923476" w:rsidRDefault="00DE2821">
      <w:pPr>
        <w:pStyle w:val="Heading4"/>
        <w:rPr>
          <w:rFonts w:ascii="Arial" w:hAnsi="Arial" w:cs="Arial"/>
          <w:sz w:val="22"/>
          <w:szCs w:val="22"/>
        </w:rPr>
      </w:pPr>
      <w:r w:rsidRPr="00923476">
        <w:rPr>
          <w:rFonts w:ascii="Arial" w:hAnsi="Arial" w:cs="Arial"/>
          <w:sz w:val="22"/>
          <w:szCs w:val="22"/>
        </w:rPr>
        <w:t>Where application of applicable codes, Trade Association standards, or publications appears to be in conflict with the requirements of this Section, an interpretation shall be obtained from the Architect/Engineer.</w:t>
      </w:r>
    </w:p>
    <w:p w:rsidR="00955A5C" w:rsidRPr="00923476" w:rsidRDefault="00DE2821">
      <w:pPr>
        <w:pStyle w:val="Heading1"/>
        <w:rPr>
          <w:rFonts w:ascii="Arial" w:hAnsi="Arial" w:cs="Arial"/>
          <w:sz w:val="22"/>
          <w:szCs w:val="22"/>
        </w:rPr>
      </w:pPr>
      <w:r w:rsidRPr="00923476">
        <w:rPr>
          <w:rFonts w:ascii="Arial" w:hAnsi="Arial" w:cs="Arial"/>
          <w:sz w:val="22"/>
          <w:szCs w:val="22"/>
        </w:rPr>
        <w:t>QUALITY ASSURANCE:</w:t>
      </w:r>
    </w:p>
    <w:p w:rsidR="00955A5C" w:rsidRPr="00923476" w:rsidRDefault="00DE2821">
      <w:pPr>
        <w:pStyle w:val="Heading4"/>
        <w:rPr>
          <w:rFonts w:ascii="Arial" w:hAnsi="Arial" w:cs="Arial"/>
          <w:sz w:val="22"/>
          <w:szCs w:val="22"/>
        </w:rPr>
      </w:pPr>
      <w:r w:rsidRPr="00923476">
        <w:rPr>
          <w:rFonts w:ascii="Arial" w:hAnsi="Arial" w:cs="Arial"/>
          <w:sz w:val="22"/>
          <w:szCs w:val="22"/>
        </w:rPr>
        <w:t>Manufacturers:  Provide products produced by Bussmann Manufacturing.</w:t>
      </w:r>
    </w:p>
    <w:p w:rsidR="00955A5C" w:rsidRPr="00923476" w:rsidRDefault="00DE2821">
      <w:pPr>
        <w:pStyle w:val="Heading5"/>
        <w:rPr>
          <w:rFonts w:ascii="Arial" w:hAnsi="Arial" w:cs="Arial"/>
          <w:sz w:val="22"/>
          <w:szCs w:val="22"/>
        </w:rPr>
      </w:pPr>
      <w:r w:rsidRPr="00923476">
        <w:rPr>
          <w:rFonts w:ascii="Arial" w:hAnsi="Arial" w:cs="Arial"/>
          <w:sz w:val="22"/>
          <w:szCs w:val="22"/>
        </w:rPr>
        <w:t xml:space="preserve">The Contractor shall base his proposal upon Bussmann fuses.  If the Contractor wishes to use fuses other than specified, and produced by one of the manufacturers listed below, written request shall be submitted to the Engineer for approval review as required in Section </w:t>
      </w:r>
      <w:r w:rsidR="00923476">
        <w:rPr>
          <w:rFonts w:ascii="Arial" w:hAnsi="Arial" w:cs="Arial"/>
          <w:sz w:val="22"/>
          <w:szCs w:val="22"/>
        </w:rPr>
        <w:t xml:space="preserve">26 00 01, “Electrical General Provisions”, </w:t>
      </w:r>
      <w:r w:rsidRPr="00923476">
        <w:rPr>
          <w:rFonts w:ascii="Arial" w:hAnsi="Arial" w:cs="Arial"/>
          <w:sz w:val="22"/>
          <w:szCs w:val="22"/>
        </w:rPr>
        <w:t>under "Prior Approval", together with proof that the substituted fuses "are equal", and that all proposed fuses have been selected for proper fuse coordination with all components of the power system.</w:t>
      </w:r>
    </w:p>
    <w:p w:rsidR="00955A5C" w:rsidRPr="00923476" w:rsidRDefault="00DE2821">
      <w:pPr>
        <w:pStyle w:val="Heading6"/>
        <w:rPr>
          <w:rFonts w:ascii="Arial" w:hAnsi="Arial" w:cs="Arial"/>
          <w:sz w:val="22"/>
          <w:szCs w:val="22"/>
        </w:rPr>
      </w:pPr>
      <w:r w:rsidRPr="00923476">
        <w:rPr>
          <w:rFonts w:ascii="Arial" w:hAnsi="Arial" w:cs="Arial"/>
          <w:sz w:val="22"/>
          <w:szCs w:val="22"/>
        </w:rPr>
        <w:t>Gould Shawmut Company.</w:t>
      </w:r>
    </w:p>
    <w:p w:rsidR="00955A5C" w:rsidRDefault="00DE2821">
      <w:pPr>
        <w:pStyle w:val="Heading6"/>
        <w:rPr>
          <w:rFonts w:ascii="Arial" w:hAnsi="Arial" w:cs="Arial"/>
          <w:sz w:val="22"/>
          <w:szCs w:val="22"/>
        </w:rPr>
      </w:pPr>
      <w:r w:rsidRPr="00923476">
        <w:rPr>
          <w:rFonts w:ascii="Arial" w:hAnsi="Arial" w:cs="Arial"/>
          <w:sz w:val="22"/>
          <w:szCs w:val="22"/>
        </w:rPr>
        <w:t>Littlefuse.</w:t>
      </w:r>
    </w:p>
    <w:p w:rsidR="00707AC9" w:rsidRPr="00707AC9" w:rsidRDefault="00707AC9" w:rsidP="00707AC9">
      <w:pPr>
        <w:pStyle w:val="Heading6"/>
        <w:ind w:hanging="270"/>
        <w:rPr>
          <w:rFonts w:ascii="Arial" w:hAnsi="Arial" w:cs="Arial"/>
          <w:sz w:val="22"/>
          <w:szCs w:val="22"/>
        </w:rPr>
      </w:pPr>
      <w:r w:rsidRPr="00707AC9">
        <w:rPr>
          <w:rFonts w:ascii="Arial" w:hAnsi="Arial" w:cs="Arial"/>
          <w:sz w:val="22"/>
          <w:szCs w:val="22"/>
        </w:rPr>
        <w:t>Copper – Bussmann.</w:t>
      </w:r>
    </w:p>
    <w:p w:rsidR="00955A5C" w:rsidRPr="00923476" w:rsidRDefault="00DE2821">
      <w:pPr>
        <w:pStyle w:val="Heading4"/>
        <w:rPr>
          <w:rFonts w:ascii="Arial" w:hAnsi="Arial" w:cs="Arial"/>
          <w:sz w:val="22"/>
          <w:szCs w:val="22"/>
        </w:rPr>
      </w:pPr>
      <w:r w:rsidRPr="00923476">
        <w:rPr>
          <w:rFonts w:ascii="Arial" w:hAnsi="Arial" w:cs="Arial"/>
          <w:sz w:val="22"/>
          <w:szCs w:val="22"/>
        </w:rPr>
        <w:t>Coordination:  All fuses shall, to the maximum extent possible, be from the same manufacturer to facilitate positive selective coordination of protective devices.</w:t>
      </w:r>
    </w:p>
    <w:p w:rsidR="00955A5C" w:rsidRPr="00923476" w:rsidRDefault="00DE2821">
      <w:pPr>
        <w:pStyle w:val="Heading1"/>
        <w:rPr>
          <w:rFonts w:ascii="Arial" w:hAnsi="Arial" w:cs="Arial"/>
          <w:sz w:val="22"/>
          <w:szCs w:val="22"/>
        </w:rPr>
      </w:pPr>
      <w:r w:rsidRPr="00923476">
        <w:rPr>
          <w:rFonts w:ascii="Arial" w:hAnsi="Arial" w:cs="Arial"/>
          <w:sz w:val="22"/>
          <w:szCs w:val="22"/>
        </w:rPr>
        <w:t>SUBMITTALS:</w:t>
      </w:r>
    </w:p>
    <w:p w:rsidR="00955A5C" w:rsidRPr="00923476" w:rsidRDefault="00DE2821">
      <w:pPr>
        <w:pStyle w:val="Heading4"/>
        <w:rPr>
          <w:rFonts w:ascii="Arial" w:hAnsi="Arial" w:cs="Arial"/>
          <w:sz w:val="22"/>
          <w:szCs w:val="22"/>
        </w:rPr>
      </w:pPr>
      <w:r w:rsidRPr="00923476">
        <w:rPr>
          <w:rFonts w:ascii="Arial" w:hAnsi="Arial" w:cs="Arial"/>
          <w:sz w:val="22"/>
          <w:szCs w:val="22"/>
        </w:rPr>
        <w:t>Shop drawing submittals shall include, but not be limited to, the following:</w:t>
      </w:r>
    </w:p>
    <w:p w:rsidR="00955A5C" w:rsidRPr="00923476" w:rsidRDefault="00DE2821">
      <w:pPr>
        <w:pStyle w:val="Heading5"/>
        <w:rPr>
          <w:rFonts w:ascii="Arial" w:hAnsi="Arial" w:cs="Arial"/>
          <w:sz w:val="22"/>
          <w:szCs w:val="22"/>
        </w:rPr>
      </w:pPr>
      <w:r w:rsidRPr="00923476">
        <w:rPr>
          <w:rFonts w:ascii="Arial" w:hAnsi="Arial" w:cs="Arial"/>
          <w:sz w:val="22"/>
          <w:szCs w:val="22"/>
        </w:rPr>
        <w:t>Cut sheet submittals shall be provided for all fuse types required for the project.</w:t>
      </w:r>
    </w:p>
    <w:p w:rsidR="006555A5" w:rsidRPr="00923476" w:rsidRDefault="006555A5" w:rsidP="006555A5">
      <w:pPr>
        <w:pStyle w:val="Heading5"/>
        <w:overflowPunct/>
        <w:autoSpaceDE/>
        <w:autoSpaceDN/>
        <w:adjustRightInd/>
        <w:textAlignment w:val="auto"/>
        <w:rPr>
          <w:rFonts w:ascii="Arial" w:hAnsi="Arial" w:cs="Arial"/>
          <w:sz w:val="22"/>
          <w:szCs w:val="22"/>
        </w:rPr>
      </w:pPr>
      <w:r w:rsidRPr="00923476">
        <w:rPr>
          <w:rFonts w:ascii="Arial" w:hAnsi="Arial" w:cs="Arial"/>
          <w:sz w:val="22"/>
          <w:szCs w:val="22"/>
        </w:rPr>
        <w:t>Additional information as required in Section 26 00 01, “Electrical General Provisions”.</w:t>
      </w:r>
    </w:p>
    <w:p w:rsidR="00955A5C" w:rsidRPr="00923476" w:rsidRDefault="00DE2821">
      <w:pPr>
        <w:pStyle w:val="Heading1"/>
        <w:rPr>
          <w:rFonts w:ascii="Arial" w:hAnsi="Arial" w:cs="Arial"/>
          <w:sz w:val="22"/>
          <w:szCs w:val="22"/>
        </w:rPr>
      </w:pPr>
      <w:r w:rsidRPr="00923476">
        <w:rPr>
          <w:rFonts w:ascii="Arial" w:hAnsi="Arial" w:cs="Arial"/>
          <w:sz w:val="22"/>
          <w:szCs w:val="22"/>
        </w:rPr>
        <w:lastRenderedPageBreak/>
        <w:t>PRODUCT DELIVERY, STORAGE AND HANDLING:</w:t>
      </w:r>
    </w:p>
    <w:p w:rsidR="00955A5C" w:rsidRPr="00923476" w:rsidRDefault="00DE2821">
      <w:pPr>
        <w:pStyle w:val="Heading4"/>
        <w:rPr>
          <w:rFonts w:ascii="Arial" w:hAnsi="Arial" w:cs="Arial"/>
          <w:sz w:val="22"/>
          <w:szCs w:val="22"/>
        </w:rPr>
      </w:pPr>
      <w:r w:rsidRPr="00923476">
        <w:rPr>
          <w:rFonts w:ascii="Arial" w:hAnsi="Arial" w:cs="Arial"/>
          <w:sz w:val="22"/>
          <w:szCs w:val="22"/>
        </w:rPr>
        <w:t>Store fuses in a clean and dry space and protected from weather.  When necessary to store outdoors, elevate materials well above grade and enclose with durable, waterproof wrapping.</w:t>
      </w:r>
    </w:p>
    <w:p w:rsidR="00955A5C" w:rsidRPr="00923476" w:rsidRDefault="00DE2821" w:rsidP="00DE2821">
      <w:pPr>
        <w:pStyle w:val="Main"/>
        <w:numPr>
          <w:ilvl w:val="0"/>
          <w:numId w:val="0"/>
        </w:numPr>
        <w:ind w:left="720"/>
        <w:rPr>
          <w:rFonts w:ascii="Arial" w:hAnsi="Arial" w:cs="Arial"/>
          <w:b/>
          <w:sz w:val="22"/>
          <w:szCs w:val="22"/>
        </w:rPr>
      </w:pPr>
      <w:r w:rsidRPr="00923476">
        <w:rPr>
          <w:rFonts w:ascii="Arial" w:hAnsi="Arial" w:cs="Arial"/>
          <w:b/>
          <w:sz w:val="22"/>
          <w:szCs w:val="22"/>
        </w:rPr>
        <w:t>PART 2 - PRODUCTS</w:t>
      </w:r>
    </w:p>
    <w:p w:rsidR="00955A5C" w:rsidRPr="00923476" w:rsidRDefault="00DE2821">
      <w:pPr>
        <w:pStyle w:val="Heading2"/>
        <w:rPr>
          <w:rFonts w:ascii="Arial" w:hAnsi="Arial" w:cs="Arial"/>
          <w:sz w:val="22"/>
          <w:szCs w:val="22"/>
        </w:rPr>
      </w:pPr>
      <w:r w:rsidRPr="00923476">
        <w:rPr>
          <w:rFonts w:ascii="Arial" w:hAnsi="Arial" w:cs="Arial"/>
          <w:sz w:val="22"/>
          <w:szCs w:val="22"/>
        </w:rPr>
        <w:t>250/600 VOLT CURRENT-LIMITING FUSES:</w:t>
      </w:r>
    </w:p>
    <w:p w:rsidR="00955A5C" w:rsidRPr="00923476" w:rsidRDefault="00DE2821">
      <w:pPr>
        <w:pStyle w:val="Heading4"/>
        <w:rPr>
          <w:rFonts w:ascii="Arial" w:hAnsi="Arial" w:cs="Arial"/>
          <w:sz w:val="22"/>
          <w:szCs w:val="22"/>
        </w:rPr>
      </w:pPr>
      <w:r w:rsidRPr="00923476">
        <w:rPr>
          <w:rFonts w:ascii="Arial" w:hAnsi="Arial" w:cs="Arial"/>
          <w:sz w:val="22"/>
          <w:szCs w:val="22"/>
        </w:rPr>
        <w:t>General:  Provide 200,000 amperes interrupting capacity (AIC) current-limiting fuses of the current ratings shown and with a voltage rating equal to or greater than the voltage at the point of application.</w:t>
      </w:r>
    </w:p>
    <w:p w:rsidR="00955A5C" w:rsidRPr="00923476" w:rsidRDefault="00DE2821">
      <w:pPr>
        <w:pStyle w:val="Heading4"/>
        <w:rPr>
          <w:rFonts w:ascii="Arial" w:hAnsi="Arial" w:cs="Arial"/>
          <w:sz w:val="22"/>
          <w:szCs w:val="22"/>
        </w:rPr>
      </w:pPr>
      <w:r w:rsidRPr="00923476">
        <w:rPr>
          <w:rFonts w:ascii="Arial" w:hAnsi="Arial" w:cs="Arial"/>
          <w:sz w:val="22"/>
          <w:szCs w:val="22"/>
        </w:rPr>
        <w:t>Types:</w:t>
      </w:r>
    </w:p>
    <w:p w:rsidR="00955A5C" w:rsidRPr="00923476" w:rsidRDefault="00DE2821">
      <w:pPr>
        <w:pStyle w:val="Heading5"/>
        <w:rPr>
          <w:rFonts w:ascii="Arial" w:hAnsi="Arial" w:cs="Arial"/>
          <w:sz w:val="22"/>
          <w:szCs w:val="22"/>
        </w:rPr>
      </w:pPr>
      <w:r w:rsidRPr="00923476">
        <w:rPr>
          <w:rFonts w:ascii="Arial" w:hAnsi="Arial" w:cs="Arial"/>
          <w:sz w:val="22"/>
          <w:szCs w:val="22"/>
        </w:rPr>
        <w:t>Fuses in circuits supplying individual motors, groups of motors or loads including motors, 600 amperes or less, shall be UL Class RK1 true dual-element, time-delay fuses, unless otherwise shown.  Dual-element fuses must hold 500% of rated current for a minimum of 10 seconds and clear 20 times rated current in 0.01 seconds or less.</w:t>
      </w:r>
    </w:p>
    <w:p w:rsidR="00955A5C" w:rsidRPr="00923476" w:rsidRDefault="00DE2821">
      <w:pPr>
        <w:pStyle w:val="Heading5"/>
        <w:rPr>
          <w:rFonts w:ascii="Arial" w:hAnsi="Arial" w:cs="Arial"/>
          <w:sz w:val="22"/>
          <w:szCs w:val="22"/>
        </w:rPr>
      </w:pPr>
      <w:r w:rsidRPr="00923476">
        <w:rPr>
          <w:rFonts w:ascii="Arial" w:hAnsi="Arial" w:cs="Arial"/>
          <w:sz w:val="22"/>
          <w:szCs w:val="22"/>
        </w:rPr>
        <w:t>Fuses in circuits supplying individual motors, groups of motors or loads including motors, 601 to 4000 amperes, shall be UL Class L time-delay fuses, unless otherwise shown.  Time delay fuses shall hold 5</w:t>
      </w:r>
      <w:r w:rsidR="003157CF">
        <w:rPr>
          <w:rFonts w:ascii="Arial" w:hAnsi="Arial" w:cs="Arial"/>
          <w:sz w:val="22"/>
          <w:szCs w:val="22"/>
        </w:rPr>
        <w:t>0</w:t>
      </w:r>
      <w:r w:rsidRPr="00923476">
        <w:rPr>
          <w:rFonts w:ascii="Arial" w:hAnsi="Arial" w:cs="Arial"/>
          <w:sz w:val="22"/>
          <w:szCs w:val="22"/>
        </w:rPr>
        <w:t>0% of rated current for 4 seconds and clear 20 times rated current in 0.01 seconds or less.</w:t>
      </w:r>
    </w:p>
    <w:p w:rsidR="00955A5C" w:rsidRPr="00923476" w:rsidRDefault="00DE2821">
      <w:pPr>
        <w:pStyle w:val="Heading5"/>
        <w:rPr>
          <w:rFonts w:ascii="Arial" w:hAnsi="Arial" w:cs="Arial"/>
          <w:sz w:val="22"/>
          <w:szCs w:val="22"/>
        </w:rPr>
      </w:pPr>
      <w:r w:rsidRPr="00923476">
        <w:rPr>
          <w:rFonts w:ascii="Arial" w:hAnsi="Arial" w:cs="Arial"/>
          <w:sz w:val="22"/>
          <w:szCs w:val="22"/>
        </w:rPr>
        <w:t>Fuses in circuits supplying other than motor loads, 600 amperes or less, shall be UL Class RK1 true dual-element, time-delay fuses, unless otherwise shown.  Dual-element fuses must hold 500% of rated current for a minimum of 10 seconds and clear 20 times rated current in 0.01 seconds or less.</w:t>
      </w:r>
    </w:p>
    <w:p w:rsidR="00955A5C" w:rsidRPr="00923476" w:rsidRDefault="00DE2821" w:rsidP="00DE2821">
      <w:pPr>
        <w:pStyle w:val="Main"/>
        <w:numPr>
          <w:ilvl w:val="0"/>
          <w:numId w:val="0"/>
        </w:numPr>
        <w:ind w:left="720"/>
        <w:rPr>
          <w:rFonts w:ascii="Arial" w:hAnsi="Arial" w:cs="Arial"/>
          <w:b/>
          <w:color w:val="FF0000"/>
          <w:sz w:val="22"/>
          <w:szCs w:val="22"/>
        </w:rPr>
      </w:pPr>
      <w:r w:rsidRPr="00923476">
        <w:rPr>
          <w:rFonts w:ascii="Arial" w:hAnsi="Arial" w:cs="Arial"/>
          <w:b/>
          <w:color w:val="FF0000"/>
          <w:sz w:val="22"/>
          <w:szCs w:val="22"/>
        </w:rPr>
        <w:t>[VERIFY THE FOLLOWING]</w:t>
      </w:r>
    </w:p>
    <w:p w:rsidR="00955A5C" w:rsidRPr="00923476" w:rsidRDefault="00DE2821">
      <w:pPr>
        <w:pStyle w:val="Heading4"/>
        <w:rPr>
          <w:rFonts w:ascii="Arial" w:hAnsi="Arial" w:cs="Arial"/>
          <w:sz w:val="22"/>
          <w:szCs w:val="22"/>
        </w:rPr>
      </w:pPr>
      <w:r w:rsidRPr="00923476">
        <w:rPr>
          <w:rFonts w:ascii="Arial" w:hAnsi="Arial" w:cs="Arial"/>
          <w:sz w:val="22"/>
          <w:szCs w:val="22"/>
        </w:rPr>
        <w:t xml:space="preserve">Lighting Fixture Protection:  All </w:t>
      </w:r>
      <w:r w:rsidRPr="00923476">
        <w:rPr>
          <w:rFonts w:ascii="Arial" w:hAnsi="Arial" w:cs="Arial"/>
          <w:b/>
          <w:sz w:val="22"/>
          <w:szCs w:val="22"/>
        </w:rPr>
        <w:t>[exterior] [interior]</w:t>
      </w:r>
      <w:r w:rsidRPr="00923476">
        <w:rPr>
          <w:rFonts w:ascii="Arial" w:hAnsi="Arial" w:cs="Arial"/>
          <w:sz w:val="22"/>
          <w:szCs w:val="22"/>
        </w:rPr>
        <w:t xml:space="preserve"> HID ballasts shall be protected on the supply side with Bussmann Type "GLR" fuses in a Type "HLR" fuse holder or an approved equal for applications up to 300 volts and Type "KTK</w:t>
      </w:r>
      <w:r w:rsidRPr="00923476">
        <w:rPr>
          <w:rFonts w:ascii="Arial" w:hAnsi="Arial" w:cs="Arial"/>
          <w:sz w:val="22"/>
          <w:szCs w:val="22"/>
        </w:rPr>
        <w:noBreakHyphen/>
        <w:t>R" fuses in a Type "HPF</w:t>
      </w:r>
      <w:r w:rsidRPr="00923476">
        <w:rPr>
          <w:rFonts w:ascii="Arial" w:hAnsi="Arial" w:cs="Arial"/>
          <w:sz w:val="22"/>
          <w:szCs w:val="22"/>
        </w:rPr>
        <w:noBreakHyphen/>
        <w:t>RR" fuse holder or an approved equal for 480 volt applications.  All pole and bollard site lighting fixtures shall be protected with Bussmann Type "KTK</w:t>
      </w:r>
      <w:r w:rsidRPr="00923476">
        <w:rPr>
          <w:rFonts w:ascii="Arial" w:hAnsi="Arial" w:cs="Arial"/>
          <w:sz w:val="22"/>
          <w:szCs w:val="22"/>
        </w:rPr>
        <w:noBreakHyphen/>
        <w:t>R" fuses and Type "HEB" waterproof breakaway fuse holders or an approved equal.</w:t>
      </w:r>
    </w:p>
    <w:p w:rsidR="00955A5C" w:rsidRPr="00923476" w:rsidRDefault="00DE2821">
      <w:pPr>
        <w:pStyle w:val="Heading2"/>
        <w:rPr>
          <w:rFonts w:ascii="Arial" w:hAnsi="Arial" w:cs="Arial"/>
          <w:sz w:val="22"/>
          <w:szCs w:val="22"/>
        </w:rPr>
      </w:pPr>
      <w:r w:rsidRPr="00923476">
        <w:rPr>
          <w:rFonts w:ascii="Arial" w:hAnsi="Arial" w:cs="Arial"/>
          <w:sz w:val="22"/>
          <w:szCs w:val="22"/>
        </w:rPr>
        <w:t>SPARE FUSES:</w:t>
      </w:r>
    </w:p>
    <w:p w:rsidR="00955A5C" w:rsidRPr="00923476" w:rsidRDefault="00DE2821">
      <w:pPr>
        <w:pStyle w:val="Heading4"/>
        <w:rPr>
          <w:rFonts w:ascii="Arial" w:hAnsi="Arial" w:cs="Arial"/>
          <w:sz w:val="22"/>
          <w:szCs w:val="22"/>
        </w:rPr>
      </w:pPr>
      <w:r w:rsidRPr="00923476">
        <w:rPr>
          <w:rFonts w:ascii="Arial" w:hAnsi="Arial" w:cs="Arial"/>
          <w:sz w:val="22"/>
          <w:szCs w:val="22"/>
        </w:rPr>
        <w:t xml:space="preserve">General:  Provide spare fuses in the amount of </w:t>
      </w:r>
      <w:r w:rsidRPr="00923476">
        <w:rPr>
          <w:rFonts w:ascii="Arial" w:hAnsi="Arial" w:cs="Arial"/>
          <w:b/>
          <w:sz w:val="22"/>
          <w:szCs w:val="22"/>
        </w:rPr>
        <w:t>[5%] [10%]</w:t>
      </w:r>
      <w:r w:rsidRPr="00923476">
        <w:rPr>
          <w:rFonts w:ascii="Arial" w:hAnsi="Arial" w:cs="Arial"/>
          <w:sz w:val="22"/>
          <w:szCs w:val="22"/>
        </w:rPr>
        <w:t xml:space="preserve"> of each type and size installed, but not less than three spares of a specific size and type.  Deliver these spares to the Owner at the time of acceptance of the project.  Fuses shall be neatly encased in a properly labeled steel enclosure with padlock provision, to be wall mounted as directed.</w:t>
      </w:r>
    </w:p>
    <w:p w:rsidR="00955A5C" w:rsidRPr="00923476" w:rsidRDefault="00DE2821" w:rsidP="00DE2821">
      <w:pPr>
        <w:pStyle w:val="Main"/>
        <w:numPr>
          <w:ilvl w:val="0"/>
          <w:numId w:val="0"/>
        </w:numPr>
        <w:ind w:left="720"/>
        <w:rPr>
          <w:rFonts w:ascii="Arial" w:hAnsi="Arial" w:cs="Arial"/>
          <w:b/>
          <w:sz w:val="22"/>
          <w:szCs w:val="22"/>
        </w:rPr>
      </w:pPr>
      <w:r w:rsidRPr="00923476">
        <w:rPr>
          <w:rFonts w:ascii="Arial" w:hAnsi="Arial" w:cs="Arial"/>
          <w:b/>
          <w:sz w:val="22"/>
          <w:szCs w:val="22"/>
        </w:rPr>
        <w:t>PART 3 - EXECUTION</w:t>
      </w:r>
    </w:p>
    <w:p w:rsidR="00955A5C" w:rsidRPr="00923476" w:rsidRDefault="00DE2821">
      <w:pPr>
        <w:pStyle w:val="Heading3"/>
        <w:rPr>
          <w:rFonts w:ascii="Arial" w:hAnsi="Arial" w:cs="Arial"/>
          <w:sz w:val="22"/>
          <w:szCs w:val="22"/>
        </w:rPr>
      </w:pPr>
      <w:r w:rsidRPr="00923476">
        <w:rPr>
          <w:rFonts w:ascii="Arial" w:hAnsi="Arial" w:cs="Arial"/>
          <w:sz w:val="22"/>
          <w:szCs w:val="22"/>
        </w:rPr>
        <w:t>INSTALLATION:</w:t>
      </w:r>
    </w:p>
    <w:p w:rsidR="00955A5C" w:rsidRPr="00923476" w:rsidRDefault="00DE2821">
      <w:pPr>
        <w:pStyle w:val="Heading4"/>
        <w:rPr>
          <w:rFonts w:ascii="Arial" w:hAnsi="Arial" w:cs="Arial"/>
          <w:sz w:val="22"/>
          <w:szCs w:val="22"/>
        </w:rPr>
      </w:pPr>
      <w:r w:rsidRPr="00923476">
        <w:rPr>
          <w:rFonts w:ascii="Arial" w:hAnsi="Arial" w:cs="Arial"/>
          <w:sz w:val="22"/>
          <w:szCs w:val="22"/>
        </w:rPr>
        <w:t>General:  Install fuses in fuse holders immediately prior to energization of the circuit in which the fuses are installed.  Fuses shall not be installed and shipped with equipment.</w:t>
      </w:r>
    </w:p>
    <w:p w:rsidR="00955A5C" w:rsidRPr="00923476" w:rsidRDefault="00DE2821">
      <w:pPr>
        <w:pStyle w:val="Heading4"/>
        <w:rPr>
          <w:rFonts w:ascii="Arial" w:hAnsi="Arial" w:cs="Arial"/>
          <w:sz w:val="22"/>
          <w:szCs w:val="22"/>
        </w:rPr>
      </w:pPr>
      <w:r w:rsidRPr="00923476">
        <w:rPr>
          <w:rFonts w:ascii="Arial" w:hAnsi="Arial" w:cs="Arial"/>
          <w:sz w:val="22"/>
          <w:szCs w:val="22"/>
        </w:rPr>
        <w:t>Labels:  Place fuse identification labels, showing fuse size and type installed, inside the cover of each switch or other location where fuses are installed.</w:t>
      </w:r>
    </w:p>
    <w:p w:rsidR="00955A5C" w:rsidRPr="00923476" w:rsidRDefault="00DE2821" w:rsidP="00DE2821">
      <w:pPr>
        <w:pStyle w:val="Main"/>
        <w:numPr>
          <w:ilvl w:val="0"/>
          <w:numId w:val="0"/>
        </w:numPr>
        <w:ind w:left="720"/>
        <w:rPr>
          <w:rFonts w:ascii="Arial" w:hAnsi="Arial" w:cs="Arial"/>
          <w:b/>
          <w:sz w:val="22"/>
          <w:szCs w:val="22"/>
        </w:rPr>
      </w:pPr>
      <w:r w:rsidRPr="00923476">
        <w:rPr>
          <w:rFonts w:ascii="Arial" w:hAnsi="Arial" w:cs="Arial"/>
          <w:b/>
          <w:sz w:val="22"/>
          <w:szCs w:val="22"/>
        </w:rPr>
        <w:t xml:space="preserve">END OF SECTION </w:t>
      </w:r>
      <w:r w:rsidR="00923476" w:rsidRPr="00923476">
        <w:rPr>
          <w:rFonts w:ascii="Arial" w:hAnsi="Arial" w:cs="Arial"/>
          <w:b/>
          <w:sz w:val="22"/>
          <w:szCs w:val="22"/>
        </w:rPr>
        <w:t>26 28 13</w:t>
      </w:r>
    </w:p>
    <w:sectPr w:rsidR="00955A5C" w:rsidRPr="00923476" w:rsidSect="00955A5C">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2240" w:h="15840"/>
      <w:pgMar w:top="1872" w:right="1152" w:bottom="1440" w:left="1267"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76C0" w:rsidRDefault="009C76C0" w:rsidP="00506A3D">
      <w:r>
        <w:separator/>
      </w:r>
    </w:p>
  </w:endnote>
  <w:endnote w:type="continuationSeparator" w:id="0">
    <w:p w:rsidR="009C76C0" w:rsidRDefault="009C76C0" w:rsidP="00506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zapf humanist">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5C" w:rsidRDefault="00955A5C">
    <w:pPr>
      <w:pStyle w:val="Footer"/>
      <w:tabs>
        <w:tab w:val="clear" w:pos="8640"/>
        <w:tab w:val="right" w:pos="9810"/>
      </w:tabs>
      <w:rPr>
        <w:sz w:val="24"/>
      </w:rPr>
    </w:pPr>
  </w:p>
  <w:p w:rsidR="00955A5C" w:rsidRDefault="00DE2821">
    <w:pPr>
      <w:pStyle w:val="Footer"/>
      <w:tabs>
        <w:tab w:val="clear" w:pos="8640"/>
        <w:tab w:val="right" w:pos="9810"/>
      </w:tabs>
      <w:rPr>
        <w:sz w:val="24"/>
      </w:rPr>
    </w:pPr>
    <w:r>
      <w:rPr>
        <w:sz w:val="24"/>
      </w:rPr>
      <w:t xml:space="preserve">SECTION  - </w:t>
    </w:r>
    <w:r>
      <w:rPr>
        <w:sz w:val="24"/>
      </w:rPr>
      <w:tab/>
      <w:t>-</w:t>
    </w:r>
    <w:r w:rsidR="000F78FC">
      <w:rPr>
        <w:sz w:val="24"/>
      </w:rPr>
      <w:fldChar w:fldCharType="begin"/>
    </w:r>
    <w:r>
      <w:rPr>
        <w:sz w:val="24"/>
      </w:rPr>
      <w:instrText xml:space="preserve"> PAGE </w:instrText>
    </w:r>
    <w:r w:rsidR="000F78FC">
      <w:rPr>
        <w:sz w:val="24"/>
      </w:rPr>
      <w:fldChar w:fldCharType="separate"/>
    </w:r>
    <w:r>
      <w:rPr>
        <w:sz w:val="24"/>
      </w:rPr>
      <w:t>4</w:t>
    </w:r>
    <w:r w:rsidR="000F78FC">
      <w:rPr>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5C" w:rsidRPr="00923476" w:rsidRDefault="00955A5C">
    <w:pPr>
      <w:pStyle w:val="Footer"/>
      <w:tabs>
        <w:tab w:val="clear" w:pos="8640"/>
        <w:tab w:val="right" w:pos="9810"/>
      </w:tabs>
      <w:rPr>
        <w:rFonts w:ascii="Arial" w:hAnsi="Arial" w:cs="Arial"/>
        <w:sz w:val="22"/>
        <w:szCs w:val="22"/>
      </w:rPr>
    </w:pPr>
  </w:p>
  <w:p w:rsidR="00AC0923" w:rsidRPr="00506A3D" w:rsidRDefault="00AC0923" w:rsidP="00AC0923">
    <w:pPr>
      <w:pStyle w:val="Footer"/>
      <w:rPr>
        <w:rFonts w:ascii="Calibri" w:hAnsi="Calibri"/>
      </w:rPr>
    </w:pPr>
    <w:r w:rsidRPr="00506A3D">
      <w:rPr>
        <w:rFonts w:ascii="Calibri" w:hAnsi="Calibri"/>
      </w:rPr>
      <w:t>AE Project Number:</w:t>
    </w:r>
    <w:r w:rsidRPr="00506A3D">
      <w:rPr>
        <w:rFonts w:ascii="Calibri" w:hAnsi="Calibri"/>
      </w:rPr>
      <w:tab/>
      <w:t>Low Voltage Fuses</w:t>
    </w:r>
    <w:r w:rsidRPr="00506A3D">
      <w:rPr>
        <w:rFonts w:ascii="Calibri" w:hAnsi="Calibri"/>
      </w:rPr>
      <w:tab/>
      <w:t xml:space="preserve">26 28 13  – </w:t>
    </w:r>
    <w:r w:rsidRPr="00506A3D">
      <w:rPr>
        <w:rFonts w:ascii="Calibri" w:hAnsi="Calibri"/>
      </w:rPr>
      <w:fldChar w:fldCharType="begin"/>
    </w:r>
    <w:r w:rsidRPr="00506A3D">
      <w:rPr>
        <w:rFonts w:ascii="Calibri" w:hAnsi="Calibri"/>
      </w:rPr>
      <w:instrText xml:space="preserve"> PAGE   \* MERGEFORMAT </w:instrText>
    </w:r>
    <w:r w:rsidRPr="00506A3D">
      <w:rPr>
        <w:rFonts w:ascii="Calibri" w:hAnsi="Calibri"/>
      </w:rPr>
      <w:fldChar w:fldCharType="separate"/>
    </w:r>
    <w:r w:rsidR="00F60EE0">
      <w:rPr>
        <w:rFonts w:ascii="Calibri" w:hAnsi="Calibri"/>
        <w:noProof/>
      </w:rPr>
      <w:t>1</w:t>
    </w:r>
    <w:r w:rsidRPr="00506A3D">
      <w:rPr>
        <w:rFonts w:ascii="Calibri" w:hAnsi="Calibri"/>
      </w:rPr>
      <w:fldChar w:fldCharType="end"/>
    </w:r>
  </w:p>
  <w:p w:rsidR="00955A5C" w:rsidRPr="0018562F" w:rsidRDefault="00AC0923" w:rsidP="0018562F">
    <w:pPr>
      <w:pStyle w:val="Footer"/>
      <w:rPr>
        <w:rFonts w:ascii="Calibri" w:hAnsi="Calibri"/>
      </w:rPr>
    </w:pPr>
    <w:r w:rsidRPr="00506A3D">
      <w:rPr>
        <w:rFonts w:ascii="Calibri" w:hAnsi="Calibri"/>
      </w:rPr>
      <w:t>Revision Date:</w:t>
    </w:r>
    <w:r w:rsidR="0018562F">
      <w:rPr>
        <w:rFonts w:ascii="Calibri" w:hAnsi="Calibri"/>
      </w:rPr>
      <w:t xml:space="preserve"> </w:t>
    </w:r>
    <w:r w:rsidR="00F60EE0" w:rsidRPr="00B318D3">
      <w:rPr>
        <w:rFonts w:ascii="Calibri" w:hAnsi="Calibri"/>
      </w:rPr>
      <w:t>01/29/2018</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62F" w:rsidRDefault="00185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76C0" w:rsidRDefault="009C76C0" w:rsidP="00506A3D">
      <w:r>
        <w:separator/>
      </w:r>
    </w:p>
  </w:footnote>
  <w:footnote w:type="continuationSeparator" w:id="0">
    <w:p w:rsidR="009C76C0" w:rsidRDefault="009C76C0" w:rsidP="00506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A5C" w:rsidRDefault="00DE2821">
    <w:pPr>
      <w:tabs>
        <w:tab w:val="right" w:pos="9810"/>
      </w:tabs>
      <w:spacing w:line="200" w:lineRule="exact"/>
    </w:pPr>
    <w:r>
      <w:t>[Project Name]</w:t>
    </w:r>
    <w:r>
      <w:tab/>
    </w:r>
    <w:r w:rsidR="000F78FC">
      <w:fldChar w:fldCharType="begin"/>
    </w:r>
    <w:r>
      <w:instrText xml:space="preserve"> TIME \@ "MMMM d, yyyy" </w:instrText>
    </w:r>
    <w:r w:rsidR="000F78FC">
      <w:fldChar w:fldCharType="separate"/>
    </w:r>
    <w:r w:rsidR="00F60EE0">
      <w:rPr>
        <w:noProof/>
      </w:rPr>
      <w:t>February 14, 2019</w:t>
    </w:r>
    <w:r w:rsidR="000F78FC">
      <w:fldChar w:fldCharType="end"/>
    </w:r>
    <w:r>
      <w:br/>
      <w:t>[Project Number]</w:t>
    </w:r>
    <w:r>
      <w:br/>
      <w:t>[Project Location]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62F" w:rsidRPr="00873AF6" w:rsidRDefault="0018562F" w:rsidP="0018562F">
    <w:pPr>
      <w:pStyle w:val="Header"/>
      <w:rPr>
        <w:rFonts w:ascii="Calibri" w:hAnsi="Calibri"/>
      </w:rPr>
    </w:pPr>
    <w:r w:rsidRPr="00873AF6">
      <w:rPr>
        <w:rFonts w:ascii="Calibri" w:hAnsi="Calibri"/>
      </w:rPr>
      <w:t>University of Houston</w:t>
    </w:r>
    <w:r>
      <w:rPr>
        <w:rFonts w:ascii="Calibri" w:hAnsi="Calibri"/>
      </w:rPr>
      <w:t xml:space="preserve"> Master Construction Specifications</w:t>
    </w:r>
  </w:p>
  <w:p w:rsidR="00AC0923" w:rsidRPr="00506A3D" w:rsidRDefault="0018562F" w:rsidP="00AC0923">
    <w:pPr>
      <w:pStyle w:val="Header"/>
      <w:rPr>
        <w:rFonts w:ascii="Calibri" w:hAnsi="Calibri"/>
      </w:rPr>
    </w:pPr>
    <w:r>
      <w:rPr>
        <w:rFonts w:ascii="Calibri" w:hAnsi="Calibri"/>
      </w:rPr>
      <w:t xml:space="preserve">Insert </w:t>
    </w:r>
    <w:r w:rsidR="00AC0923" w:rsidRPr="00506A3D">
      <w:rPr>
        <w:rFonts w:ascii="Calibri" w:hAnsi="Calibri"/>
      </w:rPr>
      <w:t>Project Name</w:t>
    </w:r>
  </w:p>
  <w:p w:rsidR="00AC0923" w:rsidRPr="00506A3D" w:rsidRDefault="00AC0923" w:rsidP="00AC0923">
    <w:pPr>
      <w:pStyle w:val="Header"/>
      <w:rPr>
        <w:rFonts w:ascii="Calibri" w:hAnsi="Calibri"/>
      </w:rPr>
    </w:pPr>
  </w:p>
  <w:p w:rsidR="00625E05" w:rsidRPr="00506A3D" w:rsidRDefault="00625E05" w:rsidP="00AC0923">
    <w:pPr>
      <w:pStyle w:val="Header"/>
      <w:rPr>
        <w:rFonts w:ascii="Calibri" w:hAnsi="Calibr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62F" w:rsidRDefault="001856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99864D6C"/>
    <w:lvl w:ilvl="0">
      <w:start w:val="1"/>
      <w:numFmt w:val="decimal"/>
      <w:pStyle w:val="Heading1"/>
      <w:lvlText w:val="1.%1"/>
      <w:legacy w:legacy="1" w:legacySpace="0" w:legacyIndent="0"/>
      <w:lvlJc w:val="left"/>
      <w:pPr>
        <w:ind w:left="720" w:firstLine="0"/>
      </w:pPr>
      <w:rPr>
        <w:rFonts w:ascii="Times New Roman" w:hAnsi="Times New Roman" w:cs="Times New Roman" w:hint="default"/>
        <w:b w:val="0"/>
        <w:i w:val="0"/>
        <w:sz w:val="24"/>
      </w:rPr>
    </w:lvl>
    <w:lvl w:ilvl="1">
      <w:numFmt w:val="decimal"/>
      <w:pStyle w:val="Heading2"/>
      <w:lvlText w:val="2.%2"/>
      <w:legacy w:legacy="1" w:legacySpace="0" w:legacyIndent="0"/>
      <w:lvlJc w:val="left"/>
      <w:pPr>
        <w:ind w:left="720" w:firstLine="0"/>
      </w:pPr>
      <w:rPr>
        <w:rFonts w:ascii="Times New Roman" w:hAnsi="Times New Roman" w:cs="Times New Roman" w:hint="default"/>
        <w:b w:val="0"/>
        <w:i w:val="0"/>
        <w:sz w:val="24"/>
      </w:rPr>
    </w:lvl>
    <w:lvl w:ilvl="2">
      <w:numFmt w:val="decimal"/>
      <w:pStyle w:val="Heading3"/>
      <w:lvlText w:val="3.%3"/>
      <w:legacy w:legacy="1" w:legacySpace="0" w:legacyIndent="432"/>
      <w:lvlJc w:val="left"/>
      <w:pPr>
        <w:ind w:left="720" w:hanging="432"/>
      </w:pPr>
      <w:rPr>
        <w:rFonts w:ascii="Times New Roman" w:hAnsi="Times New Roman" w:cs="Times New Roman" w:hint="default"/>
        <w:b w:val="0"/>
        <w:i w:val="0"/>
        <w:sz w:val="24"/>
      </w:rPr>
    </w:lvl>
    <w:lvl w:ilvl="3">
      <w:start w:val="1"/>
      <w:numFmt w:val="upperLetter"/>
      <w:pStyle w:val="Heading4"/>
      <w:lvlText w:val="%4."/>
      <w:legacy w:legacy="1" w:legacySpace="0" w:legacyIndent="288"/>
      <w:lvlJc w:val="left"/>
      <w:pPr>
        <w:ind w:left="720" w:hanging="288"/>
      </w:pPr>
    </w:lvl>
    <w:lvl w:ilvl="4">
      <w:start w:val="1"/>
      <w:numFmt w:val="decimal"/>
      <w:pStyle w:val="Heading5"/>
      <w:lvlText w:val="%5."/>
      <w:legacy w:legacy="1" w:legacySpace="0" w:legacyIndent="288"/>
      <w:lvlJc w:val="left"/>
      <w:pPr>
        <w:ind w:left="1170" w:hanging="288"/>
      </w:pPr>
      <w:rPr>
        <w:rFonts w:ascii="Times New Roman" w:hAnsi="Times New Roman" w:cs="Times New Roman" w:hint="default"/>
        <w:b w:val="0"/>
        <w:i w:val="0"/>
        <w:sz w:val="20"/>
      </w:rPr>
    </w:lvl>
    <w:lvl w:ilvl="5">
      <w:start w:val="1"/>
      <w:numFmt w:val="lowerLetter"/>
      <w:pStyle w:val="Heading6"/>
      <w:lvlText w:val="%6."/>
      <w:legacy w:legacy="1" w:legacySpace="0" w:legacyIndent="288"/>
      <w:lvlJc w:val="left"/>
      <w:pPr>
        <w:ind w:left="1530" w:hanging="288"/>
      </w:pPr>
    </w:lvl>
    <w:lvl w:ilvl="6">
      <w:start w:val="1"/>
      <w:numFmt w:val="decimal"/>
      <w:pStyle w:val="Heading7"/>
      <w:lvlText w:val="%7)"/>
      <w:legacy w:legacy="1" w:legacySpace="0" w:legacyIndent="288"/>
      <w:lvlJc w:val="left"/>
      <w:pPr>
        <w:ind w:left="1584" w:hanging="288"/>
      </w:pPr>
      <w:rPr>
        <w:rFonts w:ascii="Times New Roman" w:hAnsi="Times New Roman" w:cs="Times New Roman" w:hint="default"/>
        <w:b w:val="0"/>
        <w:i w:val="0"/>
        <w:sz w:val="20"/>
      </w:rPr>
    </w:lvl>
    <w:lvl w:ilvl="7">
      <w:start w:val="1"/>
      <w:numFmt w:val="lowerLetter"/>
      <w:pStyle w:val="Heading8"/>
      <w:lvlText w:val="%8)"/>
      <w:legacy w:legacy="1" w:legacySpace="0" w:legacyIndent="288"/>
      <w:lvlJc w:val="left"/>
      <w:pPr>
        <w:ind w:left="1872" w:hanging="288"/>
      </w:pPr>
      <w:rPr>
        <w:rFonts w:ascii="Times New Roman" w:hAnsi="Times New Roman" w:cs="Times New Roman" w:hint="default"/>
        <w:b w:val="0"/>
        <w:i w:val="0"/>
        <w:sz w:val="20"/>
      </w:rPr>
    </w:lvl>
    <w:lvl w:ilvl="8">
      <w:start w:val="1"/>
      <w:numFmt w:val="decimal"/>
      <w:pStyle w:val="Heading9"/>
      <w:lvlText w:val="(%9)"/>
      <w:legacy w:legacy="1" w:legacySpace="0" w:legacyIndent="288"/>
      <w:lvlJc w:val="left"/>
      <w:pPr>
        <w:ind w:left="2160" w:hanging="288"/>
      </w:pPr>
      <w:rPr>
        <w:rFonts w:ascii="Times New Roman" w:hAnsi="Times New Roman" w:cs="Times New Roman" w:hint="default"/>
        <w:b w:val="0"/>
        <w:i w:val="0"/>
        <w:sz w:val="20"/>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oNotHyphenateCaps/>
  <w:drawingGridHorizontalSpacing w:val="120"/>
  <w:drawingGridVerticalSpacing w:val="120"/>
  <w:displayVerticalDrawingGridEvery w:val="0"/>
  <w:doNotUseMarginsForDrawingGridOrigin/>
  <w:doNotShadeFormData/>
  <w:characterSpacingControl w:val="doNotCompress"/>
  <w:footnotePr>
    <w:numRestart w:val="eachSec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821"/>
    <w:rsid w:val="00063856"/>
    <w:rsid w:val="000C6194"/>
    <w:rsid w:val="000F78FC"/>
    <w:rsid w:val="0011659A"/>
    <w:rsid w:val="0018562F"/>
    <w:rsid w:val="001B49F1"/>
    <w:rsid w:val="001F2E00"/>
    <w:rsid w:val="003157CF"/>
    <w:rsid w:val="00360A21"/>
    <w:rsid w:val="00387078"/>
    <w:rsid w:val="003A03B6"/>
    <w:rsid w:val="004554EE"/>
    <w:rsid w:val="004E270F"/>
    <w:rsid w:val="00506A3D"/>
    <w:rsid w:val="00625E05"/>
    <w:rsid w:val="006555A5"/>
    <w:rsid w:val="0066762D"/>
    <w:rsid w:val="00707AC9"/>
    <w:rsid w:val="00774329"/>
    <w:rsid w:val="00782128"/>
    <w:rsid w:val="009004EA"/>
    <w:rsid w:val="00923476"/>
    <w:rsid w:val="00955A5C"/>
    <w:rsid w:val="00995303"/>
    <w:rsid w:val="009C76C0"/>
    <w:rsid w:val="00AC0923"/>
    <w:rsid w:val="00B7709A"/>
    <w:rsid w:val="00C7314A"/>
    <w:rsid w:val="00DE2821"/>
    <w:rsid w:val="00F6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6D7B5DB-1D96-49E8-B532-ECCA79BE8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A5C"/>
    <w:pPr>
      <w:overflowPunct w:val="0"/>
      <w:autoSpaceDE w:val="0"/>
      <w:autoSpaceDN w:val="0"/>
      <w:adjustRightInd w:val="0"/>
      <w:textAlignment w:val="baseline"/>
    </w:pPr>
  </w:style>
  <w:style w:type="paragraph" w:styleId="Heading1">
    <w:name w:val="heading 1"/>
    <w:basedOn w:val="Normal"/>
    <w:next w:val="Normal"/>
    <w:qFormat/>
    <w:rsid w:val="00955A5C"/>
    <w:pPr>
      <w:numPr>
        <w:numId w:val="1"/>
      </w:numPr>
      <w:tabs>
        <w:tab w:val="left" w:pos="1080"/>
      </w:tabs>
      <w:spacing w:before="120" w:after="120"/>
      <w:ind w:hanging="720"/>
      <w:outlineLvl w:val="0"/>
    </w:pPr>
    <w:rPr>
      <w:kern w:val="28"/>
      <w:sz w:val="24"/>
    </w:rPr>
  </w:style>
  <w:style w:type="paragraph" w:styleId="Heading2">
    <w:name w:val="heading 2"/>
    <w:basedOn w:val="Normal"/>
    <w:next w:val="Normal"/>
    <w:qFormat/>
    <w:rsid w:val="00955A5C"/>
    <w:pPr>
      <w:numPr>
        <w:ilvl w:val="1"/>
        <w:numId w:val="1"/>
      </w:numPr>
      <w:tabs>
        <w:tab w:val="left" w:pos="1080"/>
      </w:tabs>
      <w:spacing w:before="120" w:after="120"/>
      <w:ind w:hanging="720"/>
      <w:outlineLvl w:val="1"/>
    </w:pPr>
    <w:rPr>
      <w:sz w:val="24"/>
    </w:rPr>
  </w:style>
  <w:style w:type="paragraph" w:styleId="Heading3">
    <w:name w:val="heading 3"/>
    <w:basedOn w:val="Normal"/>
    <w:next w:val="Normal"/>
    <w:qFormat/>
    <w:rsid w:val="00955A5C"/>
    <w:pPr>
      <w:numPr>
        <w:ilvl w:val="2"/>
        <w:numId w:val="1"/>
      </w:numPr>
      <w:tabs>
        <w:tab w:val="left" w:pos="1080"/>
      </w:tabs>
      <w:spacing w:before="60" w:after="60"/>
      <w:ind w:hanging="720"/>
      <w:outlineLvl w:val="2"/>
    </w:pPr>
    <w:rPr>
      <w:sz w:val="24"/>
    </w:rPr>
  </w:style>
  <w:style w:type="paragraph" w:styleId="Heading4">
    <w:name w:val="heading 4"/>
    <w:basedOn w:val="Normal"/>
    <w:next w:val="Normal"/>
    <w:qFormat/>
    <w:rsid w:val="00955A5C"/>
    <w:pPr>
      <w:numPr>
        <w:ilvl w:val="3"/>
        <w:numId w:val="1"/>
      </w:numPr>
      <w:spacing w:before="60" w:after="60"/>
      <w:ind w:hanging="540"/>
      <w:outlineLvl w:val="3"/>
    </w:pPr>
  </w:style>
  <w:style w:type="paragraph" w:styleId="Heading5">
    <w:name w:val="heading 5"/>
    <w:basedOn w:val="Normal"/>
    <w:next w:val="Normal"/>
    <w:qFormat/>
    <w:rsid w:val="00955A5C"/>
    <w:pPr>
      <w:numPr>
        <w:ilvl w:val="4"/>
        <w:numId w:val="1"/>
      </w:numPr>
      <w:tabs>
        <w:tab w:val="left" w:pos="1170"/>
      </w:tabs>
      <w:spacing w:before="60" w:after="60"/>
      <w:ind w:hanging="450"/>
      <w:outlineLvl w:val="4"/>
    </w:pPr>
  </w:style>
  <w:style w:type="paragraph" w:styleId="Heading6">
    <w:name w:val="heading 6"/>
    <w:basedOn w:val="Normal"/>
    <w:next w:val="Normal"/>
    <w:qFormat/>
    <w:rsid w:val="00955A5C"/>
    <w:pPr>
      <w:numPr>
        <w:ilvl w:val="5"/>
        <w:numId w:val="1"/>
      </w:numPr>
      <w:spacing w:before="60" w:after="60"/>
      <w:outlineLvl w:val="5"/>
    </w:pPr>
  </w:style>
  <w:style w:type="paragraph" w:styleId="Heading7">
    <w:name w:val="heading 7"/>
    <w:basedOn w:val="Normal"/>
    <w:next w:val="Normal"/>
    <w:qFormat/>
    <w:rsid w:val="00955A5C"/>
    <w:pPr>
      <w:numPr>
        <w:ilvl w:val="6"/>
        <w:numId w:val="1"/>
      </w:numPr>
      <w:spacing w:before="240" w:after="60"/>
      <w:outlineLvl w:val="6"/>
    </w:pPr>
    <w:rPr>
      <w:rFonts w:ascii="Arial" w:hAnsi="Arial"/>
    </w:rPr>
  </w:style>
  <w:style w:type="paragraph" w:styleId="Heading8">
    <w:name w:val="heading 8"/>
    <w:basedOn w:val="Normal"/>
    <w:next w:val="Normal"/>
    <w:qFormat/>
    <w:rsid w:val="00955A5C"/>
    <w:pPr>
      <w:numPr>
        <w:ilvl w:val="7"/>
        <w:numId w:val="1"/>
      </w:numPr>
      <w:spacing w:before="240" w:after="60"/>
      <w:outlineLvl w:val="7"/>
    </w:pPr>
    <w:rPr>
      <w:rFonts w:ascii="Arial" w:hAnsi="Arial"/>
      <w:i/>
    </w:rPr>
  </w:style>
  <w:style w:type="paragraph" w:styleId="Heading9">
    <w:name w:val="heading 9"/>
    <w:basedOn w:val="Normal"/>
    <w:next w:val="Normal"/>
    <w:qFormat/>
    <w:rsid w:val="00955A5C"/>
    <w:pPr>
      <w:numPr>
        <w:ilvl w:val="8"/>
        <w:numId w:val="1"/>
      </w:num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55A5C"/>
    <w:pPr>
      <w:tabs>
        <w:tab w:val="center" w:pos="4320"/>
        <w:tab w:val="right" w:pos="8640"/>
      </w:tabs>
    </w:pPr>
  </w:style>
  <w:style w:type="paragraph" w:customStyle="1" w:styleId="Main">
    <w:name w:val="Main"/>
    <w:basedOn w:val="Heading1"/>
    <w:rsid w:val="00955A5C"/>
    <w:pPr>
      <w:outlineLvl w:val="9"/>
    </w:pPr>
  </w:style>
  <w:style w:type="paragraph" w:styleId="Footer">
    <w:name w:val="footer"/>
    <w:basedOn w:val="Normal"/>
    <w:link w:val="FooterChar"/>
    <w:uiPriority w:val="99"/>
    <w:semiHidden/>
    <w:rsid w:val="00955A5C"/>
    <w:pPr>
      <w:tabs>
        <w:tab w:val="center" w:pos="4320"/>
        <w:tab w:val="right" w:pos="8640"/>
      </w:tabs>
    </w:pPr>
  </w:style>
  <w:style w:type="paragraph" w:customStyle="1" w:styleId="RUNNINGHEAD">
    <w:name w:val="RUNNING HEAD"/>
    <w:rsid w:val="00625E05"/>
    <w:pPr>
      <w:tabs>
        <w:tab w:val="right" w:pos="9792"/>
      </w:tabs>
      <w:spacing w:line="240" w:lineRule="exact"/>
    </w:pPr>
    <w:rPr>
      <w:rFonts w:ascii="zapf humanist" w:hAnsi="zapf humanist"/>
    </w:rPr>
  </w:style>
  <w:style w:type="character" w:customStyle="1" w:styleId="FooterChar">
    <w:name w:val="Footer Char"/>
    <w:basedOn w:val="DefaultParagraphFont"/>
    <w:link w:val="Footer"/>
    <w:uiPriority w:val="99"/>
    <w:semiHidden/>
    <w:rsid w:val="00AC0923"/>
  </w:style>
  <w:style w:type="character" w:customStyle="1" w:styleId="HeaderChar">
    <w:name w:val="Header Char"/>
    <w:basedOn w:val="DefaultParagraphFont"/>
    <w:link w:val="Header"/>
    <w:uiPriority w:val="99"/>
    <w:rsid w:val="00AC0923"/>
  </w:style>
  <w:style w:type="paragraph" w:styleId="BalloonText">
    <w:name w:val="Balloon Text"/>
    <w:basedOn w:val="Normal"/>
    <w:link w:val="BalloonTextChar"/>
    <w:uiPriority w:val="99"/>
    <w:semiHidden/>
    <w:unhideWhenUsed/>
    <w:rsid w:val="0018562F"/>
    <w:rPr>
      <w:rFonts w:ascii="Tahoma" w:hAnsi="Tahoma" w:cs="Tahoma"/>
      <w:sz w:val="16"/>
      <w:szCs w:val="16"/>
    </w:rPr>
  </w:style>
  <w:style w:type="character" w:customStyle="1" w:styleId="BalloonTextChar">
    <w:name w:val="Balloon Text Char"/>
    <w:link w:val="BalloonText"/>
    <w:uiPriority w:val="99"/>
    <w:semiHidden/>
    <w:rsid w:val="001856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716</Words>
  <Characters>4083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END OF SECTION</vt:lpstr>
    </vt:vector>
  </TitlesOfParts>
  <Company>Microsoft</Company>
  <LinksUpToDate>false</LinksUpToDate>
  <CharactersWithSpaces>4790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END OF SECTION</dc:title>
  <dc:creator>E &amp; C Engineers &amp; Consultants Inc.</dc:creator>
  <cp:lastModifiedBy>Harwell, Austin T</cp:lastModifiedBy>
  <cp:revision>3</cp:revision>
  <cp:lastPrinted>2013-01-22T21:07:00Z</cp:lastPrinted>
  <dcterms:created xsi:type="dcterms:W3CDTF">2016-01-29T16:13:00Z</dcterms:created>
  <dcterms:modified xsi:type="dcterms:W3CDTF">2019-02-14T14:45:00Z</dcterms:modified>
</cp:coreProperties>
</file>