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2E9AD" w14:textId="77777777" w:rsidR="00CC3899" w:rsidRPr="00DB149F" w:rsidRDefault="00CC3899" w:rsidP="00CC3899">
      <w:pPr>
        <w:spacing w:line="276" w:lineRule="auto"/>
        <w:jc w:val="center"/>
        <w:rPr>
          <w:b/>
          <w:bCs/>
          <w:sz w:val="22"/>
          <w:szCs w:val="22"/>
        </w:rPr>
      </w:pPr>
      <w:r w:rsidRPr="00DB149F">
        <w:rPr>
          <w:b/>
          <w:bCs/>
          <w:sz w:val="22"/>
          <w:szCs w:val="22"/>
        </w:rPr>
        <w:t>BUDGET JUSTIFICATION</w:t>
      </w:r>
    </w:p>
    <w:p w14:paraId="521C5AF6" w14:textId="1359F4AC" w:rsidR="00C1278A" w:rsidRPr="00DB149F" w:rsidRDefault="00755B1B" w:rsidP="00573CAC">
      <w:pPr>
        <w:tabs>
          <w:tab w:val="left" w:pos="1530"/>
        </w:tabs>
        <w:spacing w:after="0" w:line="276" w:lineRule="auto"/>
        <w:rPr>
          <w:rFonts w:eastAsia="Times New Roman"/>
          <w:b/>
          <w:bCs/>
          <w:sz w:val="22"/>
          <w:szCs w:val="22"/>
        </w:rPr>
      </w:pPr>
      <w:r w:rsidRPr="00DB149F">
        <w:rPr>
          <w:rFonts w:eastAsia="Times New Roman"/>
          <w:b/>
          <w:bCs/>
          <w:sz w:val="22"/>
          <w:szCs w:val="22"/>
        </w:rPr>
        <w:t xml:space="preserve">Project Title: </w:t>
      </w:r>
    </w:p>
    <w:p w14:paraId="22006121" w14:textId="7D0C22C1" w:rsidR="00C1278A" w:rsidRDefault="002C33DC" w:rsidP="00CC3899">
      <w:pPr>
        <w:spacing w:line="276" w:lineRule="auto"/>
        <w:rPr>
          <w:sz w:val="22"/>
          <w:szCs w:val="22"/>
        </w:rPr>
      </w:pPr>
      <w:r w:rsidRPr="00DB149F">
        <w:rPr>
          <w:b/>
          <w:sz w:val="22"/>
          <w:szCs w:val="22"/>
        </w:rPr>
        <w:t xml:space="preserve">Project </w:t>
      </w:r>
      <w:r w:rsidR="00CC3899" w:rsidRPr="00DB149F">
        <w:rPr>
          <w:b/>
          <w:sz w:val="22"/>
          <w:szCs w:val="22"/>
        </w:rPr>
        <w:t>Start / End Date</w:t>
      </w:r>
      <w:r w:rsidRPr="00DB149F">
        <w:rPr>
          <w:b/>
          <w:sz w:val="22"/>
          <w:szCs w:val="22"/>
        </w:rPr>
        <w:t>:</w:t>
      </w:r>
      <w:r w:rsidRPr="00DB149F">
        <w:rPr>
          <w:sz w:val="22"/>
          <w:szCs w:val="22"/>
        </w:rPr>
        <w:t xml:space="preserve"> </w:t>
      </w:r>
    </w:p>
    <w:p w14:paraId="6CF062D8" w14:textId="1CF1DBAD" w:rsidR="000B5457" w:rsidRPr="000B5457" w:rsidRDefault="000B5457" w:rsidP="000B5457">
      <w:pPr>
        <w:spacing w:after="0" w:line="240" w:lineRule="auto"/>
        <w:rPr>
          <w:color w:val="FF0000"/>
          <w:sz w:val="22"/>
          <w:szCs w:val="22"/>
        </w:rPr>
      </w:pPr>
      <w:r w:rsidRPr="000B5457">
        <w:rPr>
          <w:color w:val="FF0000"/>
          <w:sz w:val="22"/>
          <w:szCs w:val="22"/>
        </w:rPr>
        <w:t xml:space="preserve">Please refer to the attached file named Budget-Justification-TEMPLATE. The categories are based on the SF424, which is the format required by the DHS Grants Officer. </w:t>
      </w:r>
    </w:p>
    <w:p w14:paraId="1F0DBBF5" w14:textId="77777777" w:rsidR="000B5457" w:rsidRPr="00DB149F" w:rsidRDefault="000B5457" w:rsidP="00CC3899">
      <w:pPr>
        <w:spacing w:line="276" w:lineRule="auto"/>
        <w:rPr>
          <w:sz w:val="22"/>
          <w:szCs w:val="22"/>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95"/>
        <w:gridCol w:w="1620"/>
        <w:gridCol w:w="1800"/>
        <w:gridCol w:w="1800"/>
      </w:tblGrid>
      <w:tr w:rsidR="001703E7" w:rsidRPr="00DB149F" w14:paraId="63D7AA55" w14:textId="18E5233D" w:rsidTr="00E170A7">
        <w:trPr>
          <w:trHeight w:val="608"/>
        </w:trPr>
        <w:tc>
          <w:tcPr>
            <w:tcW w:w="3595" w:type="dxa"/>
            <w:shd w:val="clear" w:color="auto" w:fill="C00000"/>
            <w:tcMar>
              <w:top w:w="15" w:type="dxa"/>
              <w:left w:w="15" w:type="dxa"/>
              <w:bottom w:w="0" w:type="dxa"/>
              <w:right w:w="15" w:type="dxa"/>
            </w:tcMar>
            <w:vAlign w:val="center"/>
            <w:hideMark/>
          </w:tcPr>
          <w:p w14:paraId="60B44E06" w14:textId="77777777" w:rsidR="001703E7" w:rsidRPr="00DB149F" w:rsidRDefault="001703E7" w:rsidP="00E170A7">
            <w:pPr>
              <w:jc w:val="center"/>
              <w:rPr>
                <w:b/>
                <w:color w:val="FFFFFF" w:themeColor="background1"/>
                <w:sz w:val="22"/>
                <w:szCs w:val="22"/>
              </w:rPr>
            </w:pPr>
            <w:r w:rsidRPr="00DB149F">
              <w:rPr>
                <w:b/>
                <w:color w:val="FFFFFF" w:themeColor="background1"/>
                <w:sz w:val="22"/>
                <w:szCs w:val="22"/>
              </w:rPr>
              <w:t>Summary Table</w:t>
            </w:r>
          </w:p>
        </w:tc>
        <w:tc>
          <w:tcPr>
            <w:tcW w:w="1620" w:type="dxa"/>
            <w:shd w:val="clear" w:color="auto" w:fill="C00000"/>
            <w:tcMar>
              <w:top w:w="15" w:type="dxa"/>
              <w:left w:w="15" w:type="dxa"/>
              <w:bottom w:w="0" w:type="dxa"/>
              <w:right w:w="15" w:type="dxa"/>
            </w:tcMar>
            <w:vAlign w:val="center"/>
            <w:hideMark/>
          </w:tcPr>
          <w:p w14:paraId="1458746E" w14:textId="77777777" w:rsidR="001703E7" w:rsidRDefault="001703E7" w:rsidP="00E170A7">
            <w:pPr>
              <w:jc w:val="center"/>
              <w:rPr>
                <w:b/>
                <w:color w:val="FFFFFF" w:themeColor="background1"/>
                <w:sz w:val="22"/>
                <w:szCs w:val="22"/>
              </w:rPr>
            </w:pPr>
            <w:r w:rsidRPr="00DB149F">
              <w:rPr>
                <w:b/>
                <w:color w:val="FFFFFF" w:themeColor="background1"/>
                <w:sz w:val="22"/>
                <w:szCs w:val="22"/>
              </w:rPr>
              <w:t>Period 1</w:t>
            </w:r>
          </w:p>
          <w:p w14:paraId="3B201C89" w14:textId="655AC1F7" w:rsidR="00E50901" w:rsidRPr="00DB149F" w:rsidRDefault="00A26E3D" w:rsidP="007828FE">
            <w:pPr>
              <w:jc w:val="center"/>
              <w:rPr>
                <w:b/>
                <w:color w:val="FFFFFF" w:themeColor="background1"/>
                <w:sz w:val="22"/>
                <w:szCs w:val="22"/>
              </w:rPr>
            </w:pPr>
            <w:r>
              <w:rPr>
                <w:b/>
                <w:color w:val="FFFFFF" w:themeColor="background1"/>
                <w:sz w:val="22"/>
                <w:szCs w:val="22"/>
              </w:rPr>
              <w:t>(Aug1, 20</w:t>
            </w:r>
            <w:r w:rsidR="007828FE">
              <w:rPr>
                <w:b/>
                <w:color w:val="FFFFFF" w:themeColor="background1"/>
                <w:sz w:val="22"/>
                <w:szCs w:val="22"/>
              </w:rPr>
              <w:t>18</w:t>
            </w:r>
            <w:r>
              <w:rPr>
                <w:b/>
                <w:color w:val="FFFFFF" w:themeColor="background1"/>
                <w:sz w:val="22"/>
                <w:szCs w:val="22"/>
              </w:rPr>
              <w:t xml:space="preserve"> – June 30</w:t>
            </w:r>
            <w:r w:rsidR="00E50901">
              <w:rPr>
                <w:b/>
                <w:color w:val="FFFFFF" w:themeColor="background1"/>
                <w:sz w:val="22"/>
                <w:szCs w:val="22"/>
              </w:rPr>
              <w:t>, 20</w:t>
            </w:r>
            <w:r w:rsidR="007828FE">
              <w:rPr>
                <w:b/>
                <w:color w:val="FFFFFF" w:themeColor="background1"/>
                <w:sz w:val="22"/>
                <w:szCs w:val="22"/>
              </w:rPr>
              <w:t>19</w:t>
            </w:r>
            <w:r w:rsidR="00E50901">
              <w:rPr>
                <w:b/>
                <w:color w:val="FFFFFF" w:themeColor="background1"/>
                <w:sz w:val="22"/>
                <w:szCs w:val="22"/>
              </w:rPr>
              <w:t>)</w:t>
            </w:r>
          </w:p>
        </w:tc>
        <w:tc>
          <w:tcPr>
            <w:tcW w:w="1800" w:type="dxa"/>
            <w:shd w:val="clear" w:color="auto" w:fill="C00000"/>
            <w:tcMar>
              <w:top w:w="15" w:type="dxa"/>
              <w:left w:w="15" w:type="dxa"/>
              <w:bottom w:w="0" w:type="dxa"/>
              <w:right w:w="15" w:type="dxa"/>
            </w:tcMar>
            <w:vAlign w:val="center"/>
            <w:hideMark/>
          </w:tcPr>
          <w:p w14:paraId="625979C7" w14:textId="77777777" w:rsidR="001703E7" w:rsidRDefault="001703E7" w:rsidP="00E170A7">
            <w:pPr>
              <w:jc w:val="center"/>
              <w:rPr>
                <w:b/>
                <w:color w:val="FFFFFF" w:themeColor="background1"/>
                <w:sz w:val="22"/>
                <w:szCs w:val="22"/>
              </w:rPr>
            </w:pPr>
            <w:r w:rsidRPr="00DB149F">
              <w:rPr>
                <w:b/>
                <w:color w:val="FFFFFF" w:themeColor="background1"/>
                <w:sz w:val="22"/>
                <w:szCs w:val="22"/>
              </w:rPr>
              <w:t>Period 2</w:t>
            </w:r>
          </w:p>
          <w:p w14:paraId="6D9E0FF9" w14:textId="3D14E3C5" w:rsidR="00A26E3D" w:rsidRPr="00DB149F" w:rsidRDefault="00A26E3D" w:rsidP="007828FE">
            <w:pPr>
              <w:jc w:val="center"/>
              <w:rPr>
                <w:b/>
                <w:color w:val="FFFFFF" w:themeColor="background1"/>
                <w:sz w:val="22"/>
                <w:szCs w:val="22"/>
              </w:rPr>
            </w:pPr>
            <w:r>
              <w:rPr>
                <w:b/>
                <w:color w:val="FFFFFF" w:themeColor="background1"/>
                <w:sz w:val="22"/>
                <w:szCs w:val="22"/>
              </w:rPr>
              <w:t>(July 1, 20</w:t>
            </w:r>
            <w:r w:rsidR="007828FE">
              <w:rPr>
                <w:b/>
                <w:color w:val="FFFFFF" w:themeColor="background1"/>
                <w:sz w:val="22"/>
                <w:szCs w:val="22"/>
              </w:rPr>
              <w:t>19</w:t>
            </w:r>
            <w:r>
              <w:rPr>
                <w:b/>
                <w:color w:val="FFFFFF" w:themeColor="background1"/>
                <w:sz w:val="22"/>
                <w:szCs w:val="22"/>
              </w:rPr>
              <w:t xml:space="preserve"> – June 30, 20</w:t>
            </w:r>
            <w:r w:rsidR="007828FE">
              <w:rPr>
                <w:b/>
                <w:color w:val="FFFFFF" w:themeColor="background1"/>
                <w:sz w:val="22"/>
                <w:szCs w:val="22"/>
              </w:rPr>
              <w:t>20</w:t>
            </w:r>
            <w:bookmarkStart w:id="0" w:name="_GoBack"/>
            <w:bookmarkEnd w:id="0"/>
            <w:r>
              <w:rPr>
                <w:b/>
                <w:color w:val="FFFFFF" w:themeColor="background1"/>
                <w:sz w:val="22"/>
                <w:szCs w:val="22"/>
              </w:rPr>
              <w:t>)</w:t>
            </w:r>
          </w:p>
        </w:tc>
        <w:tc>
          <w:tcPr>
            <w:tcW w:w="1800" w:type="dxa"/>
            <w:shd w:val="clear" w:color="auto" w:fill="C00000"/>
            <w:vAlign w:val="center"/>
          </w:tcPr>
          <w:p w14:paraId="29858A24" w14:textId="083ADA8F" w:rsidR="001703E7" w:rsidRPr="00DB149F" w:rsidRDefault="001703E7" w:rsidP="00E170A7">
            <w:pPr>
              <w:jc w:val="center"/>
              <w:rPr>
                <w:b/>
                <w:color w:val="FFFFFF" w:themeColor="background1"/>
                <w:sz w:val="22"/>
                <w:szCs w:val="22"/>
              </w:rPr>
            </w:pPr>
            <w:r w:rsidRPr="00DB149F">
              <w:rPr>
                <w:b/>
                <w:color w:val="FFFFFF" w:themeColor="background1"/>
                <w:sz w:val="22"/>
                <w:szCs w:val="22"/>
              </w:rPr>
              <w:t>Total</w:t>
            </w:r>
          </w:p>
        </w:tc>
      </w:tr>
      <w:tr w:rsidR="001703E7" w:rsidRPr="00DB149F" w14:paraId="57C40027" w14:textId="03115CA6" w:rsidTr="00E170A7">
        <w:trPr>
          <w:trHeight w:val="308"/>
        </w:trPr>
        <w:tc>
          <w:tcPr>
            <w:tcW w:w="3595" w:type="dxa"/>
            <w:shd w:val="clear" w:color="auto" w:fill="auto"/>
            <w:tcMar>
              <w:top w:w="15" w:type="dxa"/>
              <w:left w:w="15" w:type="dxa"/>
              <w:bottom w:w="0" w:type="dxa"/>
              <w:right w:w="15" w:type="dxa"/>
            </w:tcMar>
            <w:vAlign w:val="bottom"/>
            <w:hideMark/>
          </w:tcPr>
          <w:p w14:paraId="63AE67DA" w14:textId="77777777" w:rsidR="001703E7" w:rsidRPr="00DB149F" w:rsidRDefault="001703E7" w:rsidP="00464D46">
            <w:pPr>
              <w:rPr>
                <w:color w:val="000000"/>
                <w:sz w:val="22"/>
                <w:szCs w:val="22"/>
              </w:rPr>
            </w:pPr>
            <w:r w:rsidRPr="00DB149F">
              <w:rPr>
                <w:color w:val="000000"/>
                <w:sz w:val="22"/>
                <w:szCs w:val="22"/>
              </w:rPr>
              <w:t>A. Senior/Key Personnel</w:t>
            </w:r>
          </w:p>
        </w:tc>
        <w:tc>
          <w:tcPr>
            <w:tcW w:w="1620" w:type="dxa"/>
            <w:shd w:val="clear" w:color="auto" w:fill="auto"/>
            <w:tcMar>
              <w:top w:w="15" w:type="dxa"/>
              <w:left w:w="15" w:type="dxa"/>
              <w:bottom w:w="0" w:type="dxa"/>
              <w:right w:w="15" w:type="dxa"/>
            </w:tcMar>
          </w:tcPr>
          <w:p w14:paraId="34D30265" w14:textId="6635DF5E" w:rsidR="001703E7" w:rsidRPr="00DB149F" w:rsidRDefault="001703E7" w:rsidP="001703E7">
            <w:pPr>
              <w:jc w:val="right"/>
              <w:rPr>
                <w:color w:val="000000"/>
                <w:sz w:val="22"/>
                <w:szCs w:val="22"/>
              </w:rPr>
            </w:pPr>
          </w:p>
        </w:tc>
        <w:tc>
          <w:tcPr>
            <w:tcW w:w="1800" w:type="dxa"/>
            <w:shd w:val="clear" w:color="auto" w:fill="auto"/>
            <w:noWrap/>
            <w:tcMar>
              <w:top w:w="15" w:type="dxa"/>
              <w:left w:w="15" w:type="dxa"/>
              <w:bottom w:w="0" w:type="dxa"/>
              <w:right w:w="15" w:type="dxa"/>
            </w:tcMar>
          </w:tcPr>
          <w:p w14:paraId="1E0F9B42" w14:textId="37698591" w:rsidR="001703E7" w:rsidRPr="00DB149F" w:rsidRDefault="001703E7" w:rsidP="001703E7">
            <w:pPr>
              <w:jc w:val="right"/>
              <w:rPr>
                <w:color w:val="000000"/>
                <w:sz w:val="22"/>
                <w:szCs w:val="22"/>
              </w:rPr>
            </w:pPr>
          </w:p>
        </w:tc>
        <w:tc>
          <w:tcPr>
            <w:tcW w:w="1800" w:type="dxa"/>
          </w:tcPr>
          <w:p w14:paraId="4C1C106A" w14:textId="73AC6347" w:rsidR="001703E7" w:rsidRPr="00DB149F" w:rsidRDefault="001703E7" w:rsidP="001703E7">
            <w:pPr>
              <w:jc w:val="right"/>
              <w:rPr>
                <w:color w:val="000000"/>
                <w:sz w:val="22"/>
                <w:szCs w:val="22"/>
              </w:rPr>
            </w:pPr>
          </w:p>
        </w:tc>
      </w:tr>
      <w:tr w:rsidR="001703E7" w:rsidRPr="00DB149F" w14:paraId="62FCAEF7" w14:textId="6BAE909E" w:rsidTr="00E170A7">
        <w:trPr>
          <w:trHeight w:val="308"/>
        </w:trPr>
        <w:tc>
          <w:tcPr>
            <w:tcW w:w="3595" w:type="dxa"/>
            <w:shd w:val="clear" w:color="auto" w:fill="auto"/>
            <w:tcMar>
              <w:top w:w="15" w:type="dxa"/>
              <w:left w:w="15" w:type="dxa"/>
              <w:bottom w:w="0" w:type="dxa"/>
              <w:right w:w="15" w:type="dxa"/>
            </w:tcMar>
            <w:vAlign w:val="bottom"/>
            <w:hideMark/>
          </w:tcPr>
          <w:p w14:paraId="1546B575" w14:textId="77777777" w:rsidR="001703E7" w:rsidRPr="00DB149F" w:rsidRDefault="001703E7" w:rsidP="00464D46">
            <w:pPr>
              <w:rPr>
                <w:color w:val="000000"/>
                <w:sz w:val="22"/>
                <w:szCs w:val="22"/>
              </w:rPr>
            </w:pPr>
            <w:r w:rsidRPr="00DB149F">
              <w:rPr>
                <w:color w:val="000000"/>
                <w:sz w:val="22"/>
                <w:szCs w:val="22"/>
              </w:rPr>
              <w:t>B. Other Personnel</w:t>
            </w:r>
          </w:p>
        </w:tc>
        <w:tc>
          <w:tcPr>
            <w:tcW w:w="1620" w:type="dxa"/>
            <w:shd w:val="clear" w:color="auto" w:fill="auto"/>
            <w:tcMar>
              <w:top w:w="15" w:type="dxa"/>
              <w:left w:w="15" w:type="dxa"/>
              <w:bottom w:w="0" w:type="dxa"/>
              <w:right w:w="15" w:type="dxa"/>
            </w:tcMar>
          </w:tcPr>
          <w:p w14:paraId="54AC0273" w14:textId="3DE4268D" w:rsidR="001703E7" w:rsidRPr="00DB149F" w:rsidRDefault="001703E7" w:rsidP="001703E7">
            <w:pPr>
              <w:jc w:val="right"/>
              <w:rPr>
                <w:color w:val="000000"/>
                <w:sz w:val="22"/>
                <w:szCs w:val="22"/>
              </w:rPr>
            </w:pPr>
          </w:p>
        </w:tc>
        <w:tc>
          <w:tcPr>
            <w:tcW w:w="1800" w:type="dxa"/>
            <w:shd w:val="clear" w:color="auto" w:fill="auto"/>
            <w:noWrap/>
            <w:tcMar>
              <w:top w:w="15" w:type="dxa"/>
              <w:left w:w="15" w:type="dxa"/>
              <w:bottom w:w="0" w:type="dxa"/>
              <w:right w:w="15" w:type="dxa"/>
            </w:tcMar>
          </w:tcPr>
          <w:p w14:paraId="65E6D16A" w14:textId="5F864A7A" w:rsidR="001703E7" w:rsidRPr="00DB149F" w:rsidRDefault="001703E7" w:rsidP="001703E7">
            <w:pPr>
              <w:jc w:val="right"/>
              <w:rPr>
                <w:color w:val="000000"/>
                <w:sz w:val="22"/>
                <w:szCs w:val="22"/>
              </w:rPr>
            </w:pPr>
          </w:p>
        </w:tc>
        <w:tc>
          <w:tcPr>
            <w:tcW w:w="1800" w:type="dxa"/>
          </w:tcPr>
          <w:p w14:paraId="22EEF3A3" w14:textId="3BC7153B" w:rsidR="001703E7" w:rsidRPr="00DB149F" w:rsidRDefault="001703E7" w:rsidP="001703E7">
            <w:pPr>
              <w:jc w:val="right"/>
              <w:rPr>
                <w:color w:val="000000"/>
                <w:sz w:val="22"/>
                <w:szCs w:val="22"/>
              </w:rPr>
            </w:pPr>
          </w:p>
        </w:tc>
      </w:tr>
      <w:tr w:rsidR="001703E7" w:rsidRPr="00DB149F" w14:paraId="397C781C" w14:textId="44057FF8" w:rsidTr="00E170A7">
        <w:trPr>
          <w:trHeight w:val="308"/>
        </w:trPr>
        <w:tc>
          <w:tcPr>
            <w:tcW w:w="3595" w:type="dxa"/>
            <w:shd w:val="clear" w:color="auto" w:fill="auto"/>
            <w:tcMar>
              <w:top w:w="15" w:type="dxa"/>
              <w:left w:w="15" w:type="dxa"/>
              <w:bottom w:w="0" w:type="dxa"/>
              <w:right w:w="15" w:type="dxa"/>
            </w:tcMar>
            <w:vAlign w:val="bottom"/>
            <w:hideMark/>
          </w:tcPr>
          <w:p w14:paraId="12D1234F" w14:textId="77777777" w:rsidR="001703E7" w:rsidRPr="00DB149F" w:rsidRDefault="001703E7" w:rsidP="00464D46">
            <w:pPr>
              <w:rPr>
                <w:b/>
                <w:bCs/>
                <w:color w:val="000000"/>
                <w:sz w:val="22"/>
                <w:szCs w:val="22"/>
              </w:rPr>
            </w:pPr>
            <w:r w:rsidRPr="00DB149F">
              <w:rPr>
                <w:b/>
                <w:bCs/>
                <w:color w:val="000000"/>
                <w:sz w:val="22"/>
                <w:szCs w:val="22"/>
              </w:rPr>
              <w:t>(A+B) Total Personnel</w:t>
            </w:r>
          </w:p>
        </w:tc>
        <w:tc>
          <w:tcPr>
            <w:tcW w:w="1620" w:type="dxa"/>
            <w:shd w:val="clear" w:color="auto" w:fill="auto"/>
            <w:tcMar>
              <w:top w:w="15" w:type="dxa"/>
              <w:left w:w="15" w:type="dxa"/>
              <w:bottom w:w="0" w:type="dxa"/>
              <w:right w:w="15" w:type="dxa"/>
            </w:tcMar>
          </w:tcPr>
          <w:p w14:paraId="7C443E8D" w14:textId="72802578" w:rsidR="001703E7" w:rsidRPr="00DB149F" w:rsidRDefault="001703E7" w:rsidP="001703E7">
            <w:pPr>
              <w:jc w:val="right"/>
              <w:rPr>
                <w:b/>
                <w:bCs/>
                <w:color w:val="000000"/>
                <w:sz w:val="22"/>
                <w:szCs w:val="22"/>
              </w:rPr>
            </w:pPr>
          </w:p>
        </w:tc>
        <w:tc>
          <w:tcPr>
            <w:tcW w:w="1800" w:type="dxa"/>
            <w:shd w:val="clear" w:color="auto" w:fill="auto"/>
            <w:noWrap/>
            <w:tcMar>
              <w:top w:w="15" w:type="dxa"/>
              <w:left w:w="15" w:type="dxa"/>
              <w:bottom w:w="0" w:type="dxa"/>
              <w:right w:w="15" w:type="dxa"/>
            </w:tcMar>
          </w:tcPr>
          <w:p w14:paraId="6120918B" w14:textId="64C4F1E1" w:rsidR="001703E7" w:rsidRPr="00DB149F" w:rsidRDefault="001703E7" w:rsidP="001703E7">
            <w:pPr>
              <w:jc w:val="right"/>
              <w:rPr>
                <w:color w:val="000000"/>
                <w:sz w:val="22"/>
                <w:szCs w:val="22"/>
              </w:rPr>
            </w:pPr>
          </w:p>
        </w:tc>
        <w:tc>
          <w:tcPr>
            <w:tcW w:w="1800" w:type="dxa"/>
          </w:tcPr>
          <w:p w14:paraId="220B1913" w14:textId="74A7CF34" w:rsidR="001703E7" w:rsidRPr="00DB149F" w:rsidRDefault="001703E7" w:rsidP="001703E7">
            <w:pPr>
              <w:jc w:val="right"/>
              <w:rPr>
                <w:b/>
                <w:bCs/>
                <w:color w:val="000000"/>
                <w:sz w:val="22"/>
                <w:szCs w:val="22"/>
              </w:rPr>
            </w:pPr>
          </w:p>
        </w:tc>
      </w:tr>
      <w:tr w:rsidR="001703E7" w:rsidRPr="00DB149F" w14:paraId="2EA0677A" w14:textId="1ECDA86C" w:rsidTr="00E170A7">
        <w:trPr>
          <w:trHeight w:val="308"/>
        </w:trPr>
        <w:tc>
          <w:tcPr>
            <w:tcW w:w="3595" w:type="dxa"/>
            <w:shd w:val="clear" w:color="auto" w:fill="auto"/>
            <w:tcMar>
              <w:top w:w="15" w:type="dxa"/>
              <w:left w:w="15" w:type="dxa"/>
              <w:bottom w:w="0" w:type="dxa"/>
              <w:right w:w="15" w:type="dxa"/>
            </w:tcMar>
            <w:vAlign w:val="bottom"/>
            <w:hideMark/>
          </w:tcPr>
          <w:p w14:paraId="77189240" w14:textId="77777777" w:rsidR="001703E7" w:rsidRPr="00DB149F" w:rsidRDefault="001703E7" w:rsidP="00464D46">
            <w:pPr>
              <w:rPr>
                <w:color w:val="000000"/>
                <w:sz w:val="22"/>
                <w:szCs w:val="22"/>
              </w:rPr>
            </w:pPr>
            <w:r w:rsidRPr="00DB149F">
              <w:rPr>
                <w:color w:val="000000"/>
                <w:sz w:val="22"/>
                <w:szCs w:val="22"/>
              </w:rPr>
              <w:t>C. Total Equipment</w:t>
            </w:r>
          </w:p>
        </w:tc>
        <w:tc>
          <w:tcPr>
            <w:tcW w:w="1620" w:type="dxa"/>
            <w:shd w:val="clear" w:color="auto" w:fill="auto"/>
            <w:tcMar>
              <w:top w:w="15" w:type="dxa"/>
              <w:left w:w="15" w:type="dxa"/>
              <w:bottom w:w="0" w:type="dxa"/>
              <w:right w:w="15" w:type="dxa"/>
            </w:tcMar>
          </w:tcPr>
          <w:p w14:paraId="04AF976A" w14:textId="7E0006E2" w:rsidR="001703E7" w:rsidRPr="00DB149F" w:rsidRDefault="001703E7" w:rsidP="001703E7">
            <w:pPr>
              <w:jc w:val="right"/>
              <w:rPr>
                <w:color w:val="000000"/>
                <w:sz w:val="22"/>
                <w:szCs w:val="22"/>
              </w:rPr>
            </w:pPr>
          </w:p>
        </w:tc>
        <w:tc>
          <w:tcPr>
            <w:tcW w:w="1800" w:type="dxa"/>
            <w:shd w:val="clear" w:color="auto" w:fill="auto"/>
            <w:noWrap/>
            <w:tcMar>
              <w:top w:w="15" w:type="dxa"/>
              <w:left w:w="15" w:type="dxa"/>
              <w:bottom w:w="0" w:type="dxa"/>
              <w:right w:w="15" w:type="dxa"/>
            </w:tcMar>
          </w:tcPr>
          <w:p w14:paraId="5F508237" w14:textId="28B9E12B" w:rsidR="001703E7" w:rsidRPr="00DB149F" w:rsidRDefault="001703E7" w:rsidP="001703E7">
            <w:pPr>
              <w:jc w:val="right"/>
              <w:rPr>
                <w:color w:val="000000"/>
                <w:sz w:val="22"/>
                <w:szCs w:val="22"/>
              </w:rPr>
            </w:pPr>
          </w:p>
        </w:tc>
        <w:tc>
          <w:tcPr>
            <w:tcW w:w="1800" w:type="dxa"/>
          </w:tcPr>
          <w:p w14:paraId="52C30BC1" w14:textId="392A598A" w:rsidR="001703E7" w:rsidRPr="00DB149F" w:rsidRDefault="001703E7" w:rsidP="001703E7">
            <w:pPr>
              <w:jc w:val="right"/>
              <w:rPr>
                <w:color w:val="000000"/>
                <w:sz w:val="22"/>
                <w:szCs w:val="22"/>
              </w:rPr>
            </w:pPr>
          </w:p>
        </w:tc>
      </w:tr>
      <w:tr w:rsidR="001703E7" w:rsidRPr="00DB149F" w14:paraId="00F5BADD" w14:textId="1FA6C0C2" w:rsidTr="00E170A7">
        <w:trPr>
          <w:trHeight w:val="308"/>
        </w:trPr>
        <w:tc>
          <w:tcPr>
            <w:tcW w:w="3595" w:type="dxa"/>
            <w:shd w:val="clear" w:color="auto" w:fill="auto"/>
            <w:tcMar>
              <w:top w:w="15" w:type="dxa"/>
              <w:left w:w="15" w:type="dxa"/>
              <w:bottom w:w="0" w:type="dxa"/>
              <w:right w:w="15" w:type="dxa"/>
            </w:tcMar>
            <w:vAlign w:val="bottom"/>
            <w:hideMark/>
          </w:tcPr>
          <w:p w14:paraId="5AAE7196" w14:textId="77777777" w:rsidR="001703E7" w:rsidRPr="00DB149F" w:rsidRDefault="001703E7" w:rsidP="00464D46">
            <w:pPr>
              <w:rPr>
                <w:color w:val="000000"/>
                <w:sz w:val="22"/>
                <w:szCs w:val="22"/>
              </w:rPr>
            </w:pPr>
            <w:r w:rsidRPr="00DB149F">
              <w:rPr>
                <w:color w:val="000000"/>
                <w:sz w:val="22"/>
                <w:szCs w:val="22"/>
              </w:rPr>
              <w:t>D. Total Travel</w:t>
            </w:r>
          </w:p>
        </w:tc>
        <w:tc>
          <w:tcPr>
            <w:tcW w:w="1620" w:type="dxa"/>
            <w:shd w:val="clear" w:color="auto" w:fill="auto"/>
            <w:tcMar>
              <w:top w:w="15" w:type="dxa"/>
              <w:left w:w="15" w:type="dxa"/>
              <w:bottom w:w="0" w:type="dxa"/>
              <w:right w:w="15" w:type="dxa"/>
            </w:tcMar>
          </w:tcPr>
          <w:p w14:paraId="71485F28" w14:textId="0ECBE185" w:rsidR="001703E7" w:rsidRPr="00DB149F" w:rsidRDefault="001703E7" w:rsidP="001703E7">
            <w:pPr>
              <w:jc w:val="right"/>
              <w:rPr>
                <w:color w:val="000000"/>
                <w:sz w:val="22"/>
                <w:szCs w:val="22"/>
              </w:rPr>
            </w:pPr>
          </w:p>
        </w:tc>
        <w:tc>
          <w:tcPr>
            <w:tcW w:w="1800" w:type="dxa"/>
            <w:shd w:val="clear" w:color="auto" w:fill="auto"/>
            <w:noWrap/>
            <w:tcMar>
              <w:top w:w="15" w:type="dxa"/>
              <w:left w:w="15" w:type="dxa"/>
              <w:bottom w:w="0" w:type="dxa"/>
              <w:right w:w="15" w:type="dxa"/>
            </w:tcMar>
          </w:tcPr>
          <w:p w14:paraId="00776F4E" w14:textId="5C5D9FE4" w:rsidR="001703E7" w:rsidRPr="00DB149F" w:rsidRDefault="001703E7" w:rsidP="001703E7">
            <w:pPr>
              <w:jc w:val="right"/>
              <w:rPr>
                <w:color w:val="000000"/>
                <w:sz w:val="22"/>
                <w:szCs w:val="22"/>
              </w:rPr>
            </w:pPr>
          </w:p>
        </w:tc>
        <w:tc>
          <w:tcPr>
            <w:tcW w:w="1800" w:type="dxa"/>
          </w:tcPr>
          <w:p w14:paraId="5B3D9D8E" w14:textId="62150B41" w:rsidR="001703E7" w:rsidRPr="00DB149F" w:rsidRDefault="001703E7" w:rsidP="001703E7">
            <w:pPr>
              <w:jc w:val="right"/>
              <w:rPr>
                <w:color w:val="000000"/>
                <w:sz w:val="22"/>
                <w:szCs w:val="22"/>
              </w:rPr>
            </w:pPr>
          </w:p>
        </w:tc>
      </w:tr>
      <w:tr w:rsidR="001703E7" w:rsidRPr="00DB149F" w14:paraId="0931224C" w14:textId="65D22A93" w:rsidTr="00E170A7">
        <w:trPr>
          <w:trHeight w:val="794"/>
        </w:trPr>
        <w:tc>
          <w:tcPr>
            <w:tcW w:w="3595" w:type="dxa"/>
            <w:shd w:val="clear" w:color="auto" w:fill="auto"/>
            <w:tcMar>
              <w:top w:w="15" w:type="dxa"/>
              <w:left w:w="15" w:type="dxa"/>
              <w:bottom w:w="0" w:type="dxa"/>
              <w:right w:w="15" w:type="dxa"/>
            </w:tcMar>
            <w:vAlign w:val="bottom"/>
            <w:hideMark/>
          </w:tcPr>
          <w:p w14:paraId="6E0E5440" w14:textId="77777777" w:rsidR="001703E7" w:rsidRPr="00DB149F" w:rsidRDefault="001703E7" w:rsidP="00464D46">
            <w:pPr>
              <w:rPr>
                <w:color w:val="000000"/>
                <w:sz w:val="22"/>
                <w:szCs w:val="22"/>
              </w:rPr>
            </w:pPr>
            <w:r w:rsidRPr="00DB149F">
              <w:rPr>
                <w:color w:val="000000"/>
                <w:sz w:val="22"/>
                <w:szCs w:val="22"/>
              </w:rPr>
              <w:t>E. Total Participant/Trainee Support</w:t>
            </w:r>
          </w:p>
        </w:tc>
        <w:tc>
          <w:tcPr>
            <w:tcW w:w="1620" w:type="dxa"/>
            <w:shd w:val="clear" w:color="auto" w:fill="auto"/>
            <w:tcMar>
              <w:top w:w="15" w:type="dxa"/>
              <w:left w:w="15" w:type="dxa"/>
              <w:bottom w:w="0" w:type="dxa"/>
              <w:right w:w="15" w:type="dxa"/>
            </w:tcMar>
          </w:tcPr>
          <w:p w14:paraId="36C307C8" w14:textId="5BEECFE5" w:rsidR="001703E7" w:rsidRPr="00DB149F" w:rsidRDefault="001703E7" w:rsidP="001703E7">
            <w:pPr>
              <w:jc w:val="right"/>
              <w:rPr>
                <w:color w:val="000000"/>
                <w:sz w:val="22"/>
                <w:szCs w:val="22"/>
              </w:rPr>
            </w:pPr>
          </w:p>
        </w:tc>
        <w:tc>
          <w:tcPr>
            <w:tcW w:w="1800" w:type="dxa"/>
            <w:shd w:val="clear" w:color="auto" w:fill="auto"/>
            <w:noWrap/>
            <w:tcMar>
              <w:top w:w="15" w:type="dxa"/>
              <w:left w:w="15" w:type="dxa"/>
              <w:bottom w:w="0" w:type="dxa"/>
              <w:right w:w="15" w:type="dxa"/>
            </w:tcMar>
          </w:tcPr>
          <w:p w14:paraId="730E5DCB" w14:textId="52B7456A" w:rsidR="001703E7" w:rsidRPr="00DB149F" w:rsidRDefault="001703E7" w:rsidP="001703E7">
            <w:pPr>
              <w:jc w:val="right"/>
              <w:rPr>
                <w:color w:val="000000"/>
                <w:sz w:val="22"/>
                <w:szCs w:val="22"/>
              </w:rPr>
            </w:pPr>
          </w:p>
        </w:tc>
        <w:tc>
          <w:tcPr>
            <w:tcW w:w="1800" w:type="dxa"/>
          </w:tcPr>
          <w:p w14:paraId="4AB82903" w14:textId="3E97702D" w:rsidR="001703E7" w:rsidRPr="00DB149F" w:rsidRDefault="001703E7" w:rsidP="001703E7">
            <w:pPr>
              <w:jc w:val="right"/>
              <w:rPr>
                <w:color w:val="000000"/>
                <w:sz w:val="22"/>
                <w:szCs w:val="22"/>
              </w:rPr>
            </w:pPr>
          </w:p>
        </w:tc>
      </w:tr>
      <w:tr w:rsidR="001703E7" w:rsidRPr="00DB149F" w14:paraId="61D5739C" w14:textId="160A293D" w:rsidTr="00E170A7">
        <w:trPr>
          <w:trHeight w:val="308"/>
        </w:trPr>
        <w:tc>
          <w:tcPr>
            <w:tcW w:w="3595" w:type="dxa"/>
            <w:shd w:val="clear" w:color="auto" w:fill="auto"/>
            <w:tcMar>
              <w:top w:w="15" w:type="dxa"/>
              <w:left w:w="15" w:type="dxa"/>
              <w:bottom w:w="0" w:type="dxa"/>
              <w:right w:w="15" w:type="dxa"/>
            </w:tcMar>
            <w:vAlign w:val="bottom"/>
            <w:hideMark/>
          </w:tcPr>
          <w:p w14:paraId="3CFD604D" w14:textId="77777777" w:rsidR="001703E7" w:rsidRPr="00DB149F" w:rsidRDefault="001703E7" w:rsidP="00464D46">
            <w:pPr>
              <w:rPr>
                <w:color w:val="000000"/>
                <w:sz w:val="22"/>
                <w:szCs w:val="22"/>
              </w:rPr>
            </w:pPr>
            <w:r w:rsidRPr="00DB149F">
              <w:rPr>
                <w:color w:val="000000"/>
                <w:sz w:val="22"/>
                <w:szCs w:val="22"/>
              </w:rPr>
              <w:t>F. Total Other Direct</w:t>
            </w:r>
          </w:p>
        </w:tc>
        <w:tc>
          <w:tcPr>
            <w:tcW w:w="1620" w:type="dxa"/>
            <w:shd w:val="clear" w:color="auto" w:fill="auto"/>
            <w:tcMar>
              <w:top w:w="15" w:type="dxa"/>
              <w:left w:w="15" w:type="dxa"/>
              <w:bottom w:w="0" w:type="dxa"/>
              <w:right w:w="15" w:type="dxa"/>
            </w:tcMar>
          </w:tcPr>
          <w:p w14:paraId="5F6447A2" w14:textId="0EC26D50" w:rsidR="001703E7" w:rsidRPr="00DB149F" w:rsidRDefault="001703E7" w:rsidP="001703E7">
            <w:pPr>
              <w:jc w:val="right"/>
              <w:rPr>
                <w:color w:val="000000"/>
                <w:sz w:val="22"/>
                <w:szCs w:val="22"/>
              </w:rPr>
            </w:pPr>
          </w:p>
        </w:tc>
        <w:tc>
          <w:tcPr>
            <w:tcW w:w="1800" w:type="dxa"/>
            <w:shd w:val="clear" w:color="auto" w:fill="auto"/>
            <w:noWrap/>
            <w:tcMar>
              <w:top w:w="15" w:type="dxa"/>
              <w:left w:w="15" w:type="dxa"/>
              <w:bottom w:w="0" w:type="dxa"/>
              <w:right w:w="15" w:type="dxa"/>
            </w:tcMar>
          </w:tcPr>
          <w:p w14:paraId="251CEDA4" w14:textId="69AF8D08" w:rsidR="001703E7" w:rsidRPr="00DB149F" w:rsidRDefault="001703E7" w:rsidP="001703E7">
            <w:pPr>
              <w:jc w:val="right"/>
              <w:rPr>
                <w:color w:val="000000"/>
                <w:sz w:val="22"/>
                <w:szCs w:val="22"/>
              </w:rPr>
            </w:pPr>
          </w:p>
        </w:tc>
        <w:tc>
          <w:tcPr>
            <w:tcW w:w="1800" w:type="dxa"/>
          </w:tcPr>
          <w:p w14:paraId="1EDCD823" w14:textId="73AA5C9B" w:rsidR="001703E7" w:rsidRPr="00DB149F" w:rsidRDefault="001703E7" w:rsidP="001703E7">
            <w:pPr>
              <w:jc w:val="right"/>
              <w:rPr>
                <w:color w:val="000000"/>
                <w:sz w:val="22"/>
                <w:szCs w:val="22"/>
              </w:rPr>
            </w:pPr>
          </w:p>
        </w:tc>
      </w:tr>
      <w:tr w:rsidR="001703E7" w:rsidRPr="00DB149F" w14:paraId="73E8EF6F" w14:textId="195C7B6D" w:rsidTr="00E170A7">
        <w:trPr>
          <w:trHeight w:val="308"/>
        </w:trPr>
        <w:tc>
          <w:tcPr>
            <w:tcW w:w="3595" w:type="dxa"/>
            <w:shd w:val="clear" w:color="auto" w:fill="auto"/>
            <w:tcMar>
              <w:top w:w="15" w:type="dxa"/>
              <w:left w:w="15" w:type="dxa"/>
              <w:bottom w:w="0" w:type="dxa"/>
              <w:right w:w="15" w:type="dxa"/>
            </w:tcMar>
            <w:vAlign w:val="bottom"/>
            <w:hideMark/>
          </w:tcPr>
          <w:p w14:paraId="54C10901" w14:textId="77777777" w:rsidR="001703E7" w:rsidRPr="00DB149F" w:rsidRDefault="001703E7" w:rsidP="00464D46">
            <w:pPr>
              <w:rPr>
                <w:b/>
                <w:bCs/>
                <w:color w:val="000000"/>
                <w:sz w:val="22"/>
                <w:szCs w:val="22"/>
              </w:rPr>
            </w:pPr>
            <w:r w:rsidRPr="00DB149F">
              <w:rPr>
                <w:b/>
                <w:bCs/>
                <w:color w:val="000000"/>
                <w:sz w:val="22"/>
                <w:szCs w:val="22"/>
              </w:rPr>
              <w:t>G. Total Direct (A thru F)</w:t>
            </w:r>
          </w:p>
        </w:tc>
        <w:tc>
          <w:tcPr>
            <w:tcW w:w="1620" w:type="dxa"/>
            <w:shd w:val="clear" w:color="auto" w:fill="auto"/>
            <w:tcMar>
              <w:top w:w="15" w:type="dxa"/>
              <w:left w:w="15" w:type="dxa"/>
              <w:bottom w:w="0" w:type="dxa"/>
              <w:right w:w="15" w:type="dxa"/>
            </w:tcMar>
          </w:tcPr>
          <w:p w14:paraId="0C834355" w14:textId="24483B65" w:rsidR="001703E7" w:rsidRPr="00DB149F" w:rsidRDefault="001703E7" w:rsidP="001703E7">
            <w:pPr>
              <w:jc w:val="right"/>
              <w:rPr>
                <w:b/>
                <w:bCs/>
                <w:color w:val="000000"/>
                <w:sz w:val="22"/>
                <w:szCs w:val="22"/>
              </w:rPr>
            </w:pPr>
          </w:p>
        </w:tc>
        <w:tc>
          <w:tcPr>
            <w:tcW w:w="1800" w:type="dxa"/>
            <w:shd w:val="clear" w:color="auto" w:fill="auto"/>
            <w:noWrap/>
            <w:tcMar>
              <w:top w:w="15" w:type="dxa"/>
              <w:left w:w="15" w:type="dxa"/>
              <w:bottom w:w="0" w:type="dxa"/>
              <w:right w:w="15" w:type="dxa"/>
            </w:tcMar>
          </w:tcPr>
          <w:p w14:paraId="22BAD0CC" w14:textId="0F96B91D" w:rsidR="001703E7" w:rsidRPr="00DB149F" w:rsidRDefault="001703E7" w:rsidP="001703E7">
            <w:pPr>
              <w:jc w:val="right"/>
              <w:rPr>
                <w:color w:val="000000"/>
                <w:sz w:val="22"/>
                <w:szCs w:val="22"/>
              </w:rPr>
            </w:pPr>
          </w:p>
        </w:tc>
        <w:tc>
          <w:tcPr>
            <w:tcW w:w="1800" w:type="dxa"/>
          </w:tcPr>
          <w:p w14:paraId="0BF7CDBB" w14:textId="53E83DC6" w:rsidR="001703E7" w:rsidRPr="00DB149F" w:rsidRDefault="001703E7" w:rsidP="001703E7">
            <w:pPr>
              <w:jc w:val="right"/>
              <w:rPr>
                <w:b/>
                <w:bCs/>
                <w:color w:val="000000"/>
                <w:sz w:val="22"/>
                <w:szCs w:val="22"/>
              </w:rPr>
            </w:pPr>
          </w:p>
        </w:tc>
      </w:tr>
      <w:tr w:rsidR="001703E7" w:rsidRPr="00DB149F" w14:paraId="5A22B05A" w14:textId="3C9C3D33" w:rsidTr="00E170A7">
        <w:trPr>
          <w:trHeight w:val="308"/>
        </w:trPr>
        <w:tc>
          <w:tcPr>
            <w:tcW w:w="3595" w:type="dxa"/>
            <w:shd w:val="clear" w:color="auto" w:fill="auto"/>
            <w:tcMar>
              <w:top w:w="15" w:type="dxa"/>
              <w:left w:w="15" w:type="dxa"/>
              <w:bottom w:w="0" w:type="dxa"/>
              <w:right w:w="15" w:type="dxa"/>
            </w:tcMar>
            <w:vAlign w:val="bottom"/>
            <w:hideMark/>
          </w:tcPr>
          <w:p w14:paraId="4A36608C" w14:textId="77777777" w:rsidR="001703E7" w:rsidRPr="00DB149F" w:rsidRDefault="001703E7" w:rsidP="00464D46">
            <w:pPr>
              <w:rPr>
                <w:color w:val="000000"/>
                <w:sz w:val="22"/>
                <w:szCs w:val="22"/>
              </w:rPr>
            </w:pPr>
            <w:r w:rsidRPr="00DB149F">
              <w:rPr>
                <w:color w:val="000000"/>
                <w:sz w:val="22"/>
                <w:szCs w:val="22"/>
              </w:rPr>
              <w:t>H. Indirect Costs</w:t>
            </w:r>
          </w:p>
        </w:tc>
        <w:tc>
          <w:tcPr>
            <w:tcW w:w="1620" w:type="dxa"/>
            <w:shd w:val="clear" w:color="auto" w:fill="auto"/>
            <w:tcMar>
              <w:top w:w="15" w:type="dxa"/>
              <w:left w:w="15" w:type="dxa"/>
              <w:bottom w:w="0" w:type="dxa"/>
              <w:right w:w="15" w:type="dxa"/>
            </w:tcMar>
          </w:tcPr>
          <w:p w14:paraId="2322B201" w14:textId="407E5974" w:rsidR="001703E7" w:rsidRPr="00DB149F" w:rsidRDefault="001703E7" w:rsidP="001703E7">
            <w:pPr>
              <w:jc w:val="right"/>
              <w:rPr>
                <w:color w:val="000000"/>
                <w:sz w:val="22"/>
                <w:szCs w:val="22"/>
              </w:rPr>
            </w:pPr>
          </w:p>
        </w:tc>
        <w:tc>
          <w:tcPr>
            <w:tcW w:w="1800" w:type="dxa"/>
            <w:shd w:val="clear" w:color="auto" w:fill="auto"/>
            <w:noWrap/>
            <w:tcMar>
              <w:top w:w="15" w:type="dxa"/>
              <w:left w:w="15" w:type="dxa"/>
              <w:bottom w:w="0" w:type="dxa"/>
              <w:right w:w="15" w:type="dxa"/>
            </w:tcMar>
          </w:tcPr>
          <w:p w14:paraId="05138D5C" w14:textId="6C2AC96D" w:rsidR="001703E7" w:rsidRPr="00DB149F" w:rsidRDefault="001703E7" w:rsidP="001703E7">
            <w:pPr>
              <w:jc w:val="right"/>
              <w:rPr>
                <w:color w:val="000000"/>
                <w:sz w:val="22"/>
                <w:szCs w:val="22"/>
              </w:rPr>
            </w:pPr>
          </w:p>
        </w:tc>
        <w:tc>
          <w:tcPr>
            <w:tcW w:w="1800" w:type="dxa"/>
          </w:tcPr>
          <w:p w14:paraId="50E4A531" w14:textId="021B4B77" w:rsidR="001703E7" w:rsidRPr="00DB149F" w:rsidRDefault="001703E7" w:rsidP="001703E7">
            <w:pPr>
              <w:jc w:val="right"/>
              <w:rPr>
                <w:color w:val="000000"/>
                <w:sz w:val="22"/>
                <w:szCs w:val="22"/>
              </w:rPr>
            </w:pPr>
          </w:p>
        </w:tc>
      </w:tr>
      <w:tr w:rsidR="001703E7" w:rsidRPr="00DB149F" w14:paraId="031EF80A" w14:textId="6EA23691" w:rsidTr="00E170A7">
        <w:trPr>
          <w:trHeight w:val="293"/>
        </w:trPr>
        <w:tc>
          <w:tcPr>
            <w:tcW w:w="3595" w:type="dxa"/>
            <w:shd w:val="clear" w:color="auto" w:fill="auto"/>
            <w:tcMar>
              <w:top w:w="15" w:type="dxa"/>
              <w:left w:w="15" w:type="dxa"/>
              <w:bottom w:w="0" w:type="dxa"/>
              <w:right w:w="15" w:type="dxa"/>
            </w:tcMar>
            <w:vAlign w:val="bottom"/>
            <w:hideMark/>
          </w:tcPr>
          <w:p w14:paraId="7FD453CB" w14:textId="77777777" w:rsidR="001703E7" w:rsidRPr="00DB149F" w:rsidRDefault="001703E7" w:rsidP="00464D46">
            <w:pPr>
              <w:rPr>
                <w:b/>
                <w:bCs/>
                <w:color w:val="000000"/>
                <w:sz w:val="22"/>
                <w:szCs w:val="22"/>
              </w:rPr>
            </w:pPr>
            <w:r w:rsidRPr="00DB149F">
              <w:rPr>
                <w:b/>
                <w:bCs/>
                <w:color w:val="000000"/>
                <w:sz w:val="22"/>
                <w:szCs w:val="22"/>
              </w:rPr>
              <w:t>I. Total Direct and Indirect Costs (G+H)</w:t>
            </w:r>
          </w:p>
        </w:tc>
        <w:tc>
          <w:tcPr>
            <w:tcW w:w="1620" w:type="dxa"/>
            <w:shd w:val="clear" w:color="auto" w:fill="auto"/>
            <w:tcMar>
              <w:top w:w="15" w:type="dxa"/>
              <w:left w:w="15" w:type="dxa"/>
              <w:bottom w:w="0" w:type="dxa"/>
              <w:right w:w="15" w:type="dxa"/>
            </w:tcMar>
          </w:tcPr>
          <w:p w14:paraId="0F9F908E" w14:textId="459F8263" w:rsidR="001703E7" w:rsidRPr="00DB149F" w:rsidRDefault="001703E7" w:rsidP="001703E7">
            <w:pPr>
              <w:jc w:val="right"/>
              <w:rPr>
                <w:b/>
                <w:bCs/>
                <w:color w:val="000000"/>
                <w:sz w:val="22"/>
                <w:szCs w:val="22"/>
              </w:rPr>
            </w:pPr>
          </w:p>
        </w:tc>
        <w:tc>
          <w:tcPr>
            <w:tcW w:w="1800" w:type="dxa"/>
            <w:shd w:val="clear" w:color="auto" w:fill="auto"/>
            <w:noWrap/>
            <w:tcMar>
              <w:top w:w="15" w:type="dxa"/>
              <w:left w:w="15" w:type="dxa"/>
              <w:bottom w:w="0" w:type="dxa"/>
              <w:right w:w="15" w:type="dxa"/>
            </w:tcMar>
          </w:tcPr>
          <w:p w14:paraId="77794A29" w14:textId="44853719" w:rsidR="001703E7" w:rsidRPr="00DB149F" w:rsidRDefault="001703E7" w:rsidP="001703E7">
            <w:pPr>
              <w:jc w:val="right"/>
              <w:rPr>
                <w:color w:val="000000"/>
                <w:sz w:val="22"/>
                <w:szCs w:val="22"/>
              </w:rPr>
            </w:pPr>
          </w:p>
        </w:tc>
        <w:tc>
          <w:tcPr>
            <w:tcW w:w="1800" w:type="dxa"/>
          </w:tcPr>
          <w:p w14:paraId="60145CD9" w14:textId="4A3A957A" w:rsidR="001703E7" w:rsidRPr="00DB149F" w:rsidRDefault="001703E7" w:rsidP="001703E7">
            <w:pPr>
              <w:jc w:val="right"/>
              <w:rPr>
                <w:b/>
                <w:bCs/>
                <w:color w:val="000000"/>
                <w:sz w:val="22"/>
                <w:szCs w:val="22"/>
              </w:rPr>
            </w:pPr>
          </w:p>
        </w:tc>
      </w:tr>
    </w:tbl>
    <w:p w14:paraId="26FF3F0A" w14:textId="77777777" w:rsidR="00BE4D10" w:rsidRPr="00DB149F" w:rsidRDefault="00BE4D10" w:rsidP="00CC3899">
      <w:pPr>
        <w:spacing w:line="276" w:lineRule="auto"/>
        <w:rPr>
          <w:sz w:val="22"/>
          <w:szCs w:val="22"/>
        </w:rPr>
      </w:pPr>
    </w:p>
    <w:p w14:paraId="292229BE" w14:textId="0EE54D8E" w:rsidR="00BE4D10" w:rsidRPr="00DB149F" w:rsidRDefault="00BE4D10" w:rsidP="00BE4D10">
      <w:pPr>
        <w:spacing w:line="276" w:lineRule="auto"/>
        <w:jc w:val="center"/>
        <w:rPr>
          <w:b/>
          <w:sz w:val="22"/>
          <w:szCs w:val="22"/>
        </w:rPr>
      </w:pPr>
      <w:r w:rsidRPr="00DB149F">
        <w:rPr>
          <w:b/>
          <w:sz w:val="22"/>
          <w:szCs w:val="22"/>
        </w:rPr>
        <w:t xml:space="preserve">Period 1 </w:t>
      </w:r>
    </w:p>
    <w:p w14:paraId="26AB2835" w14:textId="77777777" w:rsidR="00A82DA3" w:rsidRPr="00DB149F" w:rsidRDefault="00B075C7" w:rsidP="00573CAC">
      <w:pPr>
        <w:spacing w:line="276" w:lineRule="auto"/>
        <w:rPr>
          <w:rFonts w:eastAsia="Times New Roman"/>
          <w:b/>
          <w:bCs/>
          <w:color w:val="000000"/>
          <w:sz w:val="22"/>
          <w:szCs w:val="22"/>
        </w:rPr>
      </w:pPr>
      <w:r w:rsidRPr="00DB149F">
        <w:rPr>
          <w:rFonts w:eastAsia="Times New Roman"/>
          <w:b/>
          <w:bCs/>
          <w:color w:val="000000"/>
          <w:sz w:val="22"/>
          <w:szCs w:val="22"/>
        </w:rPr>
        <w:t xml:space="preserve">A. </w:t>
      </w:r>
      <w:r w:rsidR="009C1534" w:rsidRPr="00DB149F">
        <w:rPr>
          <w:rFonts w:eastAsia="Times New Roman"/>
          <w:b/>
          <w:bCs/>
          <w:color w:val="000000"/>
          <w:sz w:val="22"/>
          <w:szCs w:val="22"/>
        </w:rPr>
        <w:t xml:space="preserve">Personnel, </w:t>
      </w:r>
      <w:r w:rsidR="006D5CE3" w:rsidRPr="00DB149F">
        <w:rPr>
          <w:rFonts w:eastAsia="Times New Roman"/>
          <w:b/>
          <w:bCs/>
          <w:color w:val="000000"/>
          <w:sz w:val="22"/>
          <w:szCs w:val="22"/>
        </w:rPr>
        <w:t>Senior/Key</w:t>
      </w:r>
      <w:r w:rsidR="009C1534" w:rsidRPr="00DB149F">
        <w:rPr>
          <w:rFonts w:eastAsia="Times New Roman"/>
          <w:b/>
          <w:bCs/>
          <w:color w:val="000000"/>
          <w:sz w:val="22"/>
          <w:szCs w:val="22"/>
        </w:rPr>
        <w:t xml:space="preserve"> </w:t>
      </w:r>
    </w:p>
    <w:p w14:paraId="59578BF0" w14:textId="0DDCFF61" w:rsidR="006D5CE3" w:rsidRPr="00DB149F" w:rsidRDefault="00A82DA3" w:rsidP="00573CAC">
      <w:pPr>
        <w:spacing w:line="276" w:lineRule="auto"/>
        <w:rPr>
          <w:rFonts w:eastAsia="Times New Roman"/>
          <w:b/>
          <w:bCs/>
          <w:color w:val="000000"/>
          <w:sz w:val="22"/>
          <w:szCs w:val="22"/>
        </w:rPr>
      </w:pPr>
      <w:r w:rsidRPr="00DB149F">
        <w:rPr>
          <w:rFonts w:eastAsia="Times New Roman"/>
          <w:b/>
          <w:bCs/>
          <w:color w:val="000000"/>
          <w:sz w:val="22"/>
          <w:szCs w:val="22"/>
        </w:rPr>
        <w:t xml:space="preserve">Salary </w:t>
      </w:r>
      <w:r w:rsidR="009C1534" w:rsidRPr="00DB149F">
        <w:rPr>
          <w:rFonts w:eastAsia="Times New Roman"/>
          <w:b/>
          <w:bCs/>
          <w:color w:val="000000"/>
          <w:sz w:val="22"/>
          <w:szCs w:val="22"/>
        </w:rPr>
        <w:t>($</w:t>
      </w:r>
      <w:r w:rsidR="006D5CE3" w:rsidRPr="00DB149F">
        <w:rPr>
          <w:rFonts w:eastAsia="Times New Roman"/>
          <w:b/>
          <w:bCs/>
          <w:color w:val="000000"/>
          <w:sz w:val="22"/>
          <w:szCs w:val="22"/>
        </w:rPr>
        <w:t>)</w:t>
      </w:r>
    </w:p>
    <w:p w14:paraId="4CC1ECEE" w14:textId="4379F362" w:rsidR="008B3BA2" w:rsidRDefault="00E170A7" w:rsidP="00157FC4">
      <w:pPr>
        <w:pStyle w:val="ListParagraph"/>
        <w:numPr>
          <w:ilvl w:val="0"/>
          <w:numId w:val="24"/>
        </w:numPr>
        <w:spacing w:after="0" w:line="240" w:lineRule="auto"/>
        <w:rPr>
          <w:color w:val="FF0000"/>
          <w:sz w:val="22"/>
          <w:szCs w:val="22"/>
        </w:rPr>
      </w:pPr>
      <w:r w:rsidRPr="00DB149F">
        <w:rPr>
          <w:color w:val="FF0000"/>
          <w:sz w:val="22"/>
          <w:szCs w:val="22"/>
        </w:rPr>
        <w:t>List personnel by name. Describe tasks/responsib</w:t>
      </w:r>
      <w:r w:rsidRPr="00157FC4">
        <w:rPr>
          <w:color w:val="FF0000"/>
          <w:sz w:val="22"/>
          <w:szCs w:val="22"/>
        </w:rPr>
        <w:t xml:space="preserve">ilities. </w:t>
      </w:r>
      <w:r w:rsidR="00157FC4" w:rsidRPr="00157FC4">
        <w:rPr>
          <w:color w:val="FF0000"/>
          <w:sz w:val="22"/>
          <w:szCs w:val="22"/>
        </w:rPr>
        <w:t>Costs should be commensurate with effort/tasks in work plan.</w:t>
      </w:r>
      <w:r w:rsidR="00157FC4">
        <w:rPr>
          <w:color w:val="FF0000"/>
          <w:sz w:val="22"/>
          <w:szCs w:val="22"/>
        </w:rPr>
        <w:t xml:space="preserve"> </w:t>
      </w:r>
      <w:r w:rsidRPr="00157FC4">
        <w:rPr>
          <w:color w:val="FF0000"/>
          <w:sz w:val="22"/>
          <w:szCs w:val="22"/>
        </w:rPr>
        <w:t>Detail amount of funds requested and months of salary covered</w:t>
      </w:r>
      <w:r w:rsidR="00DB149F" w:rsidRPr="00157FC4">
        <w:rPr>
          <w:color w:val="FF0000"/>
          <w:sz w:val="22"/>
          <w:szCs w:val="22"/>
        </w:rPr>
        <w:t xml:space="preserve"> for each person</w:t>
      </w:r>
      <w:r w:rsidRPr="00157FC4">
        <w:rPr>
          <w:color w:val="FF0000"/>
          <w:sz w:val="22"/>
          <w:szCs w:val="22"/>
        </w:rPr>
        <w:t>.</w:t>
      </w:r>
    </w:p>
    <w:p w14:paraId="3C798747" w14:textId="77777777" w:rsidR="00157FC4" w:rsidRPr="00157FC4" w:rsidRDefault="00157FC4" w:rsidP="00157FC4">
      <w:pPr>
        <w:pStyle w:val="ListParagraph"/>
        <w:spacing w:after="0" w:line="240" w:lineRule="auto"/>
        <w:rPr>
          <w:color w:val="FF0000"/>
          <w:sz w:val="22"/>
          <w:szCs w:val="22"/>
        </w:rPr>
      </w:pPr>
    </w:p>
    <w:p w14:paraId="61914D2C" w14:textId="18F6AE43" w:rsidR="00A82DA3" w:rsidRPr="00DB149F" w:rsidRDefault="00A82DA3" w:rsidP="00A82DA3">
      <w:pPr>
        <w:spacing w:line="276" w:lineRule="auto"/>
        <w:rPr>
          <w:rFonts w:eastAsia="Times New Roman"/>
          <w:bCs/>
          <w:color w:val="000000"/>
          <w:sz w:val="22"/>
          <w:szCs w:val="22"/>
        </w:rPr>
      </w:pPr>
      <w:r w:rsidRPr="00DB149F">
        <w:rPr>
          <w:rFonts w:eastAsia="Times New Roman"/>
          <w:b/>
          <w:bCs/>
          <w:color w:val="000000"/>
          <w:sz w:val="22"/>
          <w:szCs w:val="22"/>
        </w:rPr>
        <w:t>Fringe Be</w:t>
      </w:r>
      <w:r w:rsidR="00E170A7" w:rsidRPr="00DB149F">
        <w:rPr>
          <w:rFonts w:eastAsia="Times New Roman"/>
          <w:b/>
          <w:bCs/>
          <w:color w:val="000000"/>
          <w:sz w:val="22"/>
          <w:szCs w:val="22"/>
        </w:rPr>
        <w:t>nefits ($</w:t>
      </w:r>
      <w:r w:rsidRPr="00DB149F">
        <w:rPr>
          <w:rFonts w:eastAsia="Times New Roman"/>
          <w:b/>
          <w:bCs/>
          <w:color w:val="000000"/>
          <w:sz w:val="22"/>
          <w:szCs w:val="22"/>
        </w:rPr>
        <w:t>)</w:t>
      </w:r>
    </w:p>
    <w:p w14:paraId="1D81459F" w14:textId="42597CC0" w:rsidR="00CC3899" w:rsidRPr="00DB149F" w:rsidRDefault="00E170A7" w:rsidP="00E170A7">
      <w:pPr>
        <w:pStyle w:val="ListParagraph"/>
        <w:numPr>
          <w:ilvl w:val="0"/>
          <w:numId w:val="22"/>
        </w:numPr>
        <w:spacing w:after="0" w:line="276" w:lineRule="auto"/>
        <w:rPr>
          <w:color w:val="FF0000"/>
          <w:sz w:val="22"/>
          <w:szCs w:val="22"/>
        </w:rPr>
      </w:pPr>
      <w:r w:rsidRPr="00DB149F">
        <w:rPr>
          <w:color w:val="FF0000"/>
          <w:sz w:val="22"/>
          <w:szCs w:val="22"/>
        </w:rPr>
        <w:t>List personnel by name</w:t>
      </w:r>
      <w:r w:rsidR="00DB149F" w:rsidRPr="00DB149F">
        <w:rPr>
          <w:color w:val="FF0000"/>
          <w:sz w:val="22"/>
          <w:szCs w:val="22"/>
        </w:rPr>
        <w:t xml:space="preserve"> and amount of funds requested for each</w:t>
      </w:r>
      <w:r w:rsidRPr="00DB149F">
        <w:rPr>
          <w:color w:val="FF0000"/>
          <w:sz w:val="22"/>
          <w:szCs w:val="22"/>
        </w:rPr>
        <w:t>.</w:t>
      </w:r>
    </w:p>
    <w:p w14:paraId="2CD5781E" w14:textId="77777777" w:rsidR="00E170A7" w:rsidRPr="00DB149F" w:rsidRDefault="00E170A7" w:rsidP="00CC3899">
      <w:pPr>
        <w:pStyle w:val="ListParagraph"/>
        <w:spacing w:after="0" w:line="276" w:lineRule="auto"/>
        <w:ind w:left="0"/>
        <w:rPr>
          <w:rFonts w:eastAsia="Times New Roman"/>
          <w:bCs/>
          <w:sz w:val="22"/>
          <w:szCs w:val="22"/>
        </w:rPr>
      </w:pPr>
    </w:p>
    <w:p w14:paraId="2070438E" w14:textId="2EE45A10" w:rsidR="006D5CE3" w:rsidRPr="00DB149F" w:rsidRDefault="00A82DA3" w:rsidP="00573CAC">
      <w:pPr>
        <w:spacing w:line="276" w:lineRule="auto"/>
        <w:rPr>
          <w:rFonts w:eastAsia="Times New Roman"/>
          <w:bCs/>
          <w:sz w:val="22"/>
          <w:szCs w:val="22"/>
        </w:rPr>
      </w:pPr>
      <w:r w:rsidRPr="00DB149F">
        <w:rPr>
          <w:rFonts w:eastAsia="Times New Roman"/>
          <w:b/>
          <w:bCs/>
          <w:color w:val="000000"/>
          <w:sz w:val="22"/>
          <w:szCs w:val="22"/>
        </w:rPr>
        <w:t xml:space="preserve">B. Personnel, </w:t>
      </w:r>
      <w:r w:rsidR="00710525" w:rsidRPr="00DB149F">
        <w:rPr>
          <w:rFonts w:eastAsia="Times New Roman"/>
          <w:b/>
          <w:bCs/>
          <w:sz w:val="22"/>
          <w:szCs w:val="22"/>
        </w:rPr>
        <w:t>Other</w:t>
      </w:r>
      <w:r w:rsidR="00E170A7" w:rsidRPr="00DB149F">
        <w:rPr>
          <w:rFonts w:eastAsia="Times New Roman"/>
          <w:b/>
          <w:bCs/>
          <w:sz w:val="22"/>
          <w:szCs w:val="22"/>
        </w:rPr>
        <w:t xml:space="preserve"> ($</w:t>
      </w:r>
      <w:r w:rsidR="00710525" w:rsidRPr="00DB149F">
        <w:rPr>
          <w:rFonts w:eastAsia="Times New Roman"/>
          <w:b/>
          <w:bCs/>
          <w:sz w:val="22"/>
          <w:szCs w:val="22"/>
        </w:rPr>
        <w:t>)</w:t>
      </w:r>
    </w:p>
    <w:p w14:paraId="2D03EFF2" w14:textId="7E13B7F3" w:rsidR="00E170A7" w:rsidRPr="00DB149F" w:rsidRDefault="00E170A7" w:rsidP="00E170A7">
      <w:pPr>
        <w:pStyle w:val="ListParagraph"/>
        <w:numPr>
          <w:ilvl w:val="0"/>
          <w:numId w:val="20"/>
        </w:numPr>
        <w:rPr>
          <w:color w:val="FF0000"/>
          <w:sz w:val="22"/>
          <w:szCs w:val="22"/>
        </w:rPr>
      </w:pPr>
      <w:r w:rsidRPr="00DB149F">
        <w:rPr>
          <w:color w:val="FF0000"/>
          <w:sz w:val="22"/>
          <w:szCs w:val="22"/>
        </w:rPr>
        <w:lastRenderedPageBreak/>
        <w:t>List personnel by name. Describe tasks/responsibilities. Detail amount of funds requested and months of salary covered</w:t>
      </w:r>
      <w:r w:rsidR="00DB149F" w:rsidRPr="00DB149F">
        <w:rPr>
          <w:color w:val="FF0000"/>
          <w:sz w:val="22"/>
          <w:szCs w:val="22"/>
        </w:rPr>
        <w:t xml:space="preserve"> for each person</w:t>
      </w:r>
      <w:r w:rsidRPr="00DB149F">
        <w:rPr>
          <w:color w:val="FF0000"/>
          <w:sz w:val="22"/>
          <w:szCs w:val="22"/>
        </w:rPr>
        <w:t>.</w:t>
      </w:r>
    </w:p>
    <w:p w14:paraId="3EC92398" w14:textId="3F22B839" w:rsidR="009C1534" w:rsidRPr="00DB149F" w:rsidRDefault="009C1534" w:rsidP="009C1534">
      <w:pPr>
        <w:spacing w:line="276" w:lineRule="auto"/>
        <w:rPr>
          <w:rFonts w:eastAsia="Times New Roman"/>
          <w:bCs/>
          <w:color w:val="000000"/>
          <w:sz w:val="22"/>
          <w:szCs w:val="22"/>
        </w:rPr>
      </w:pPr>
      <w:r w:rsidRPr="00DB149F">
        <w:rPr>
          <w:rFonts w:eastAsia="Times New Roman"/>
          <w:b/>
          <w:bCs/>
          <w:color w:val="000000"/>
          <w:sz w:val="22"/>
          <w:szCs w:val="22"/>
        </w:rPr>
        <w:t>Fringe Benefits</w:t>
      </w:r>
      <w:r w:rsidR="00E170A7" w:rsidRPr="00DB149F">
        <w:rPr>
          <w:rFonts w:eastAsia="Times New Roman"/>
          <w:b/>
          <w:bCs/>
          <w:color w:val="000000"/>
          <w:sz w:val="22"/>
          <w:szCs w:val="22"/>
        </w:rPr>
        <w:t xml:space="preserve"> ($</w:t>
      </w:r>
      <w:r w:rsidRPr="00DB149F">
        <w:rPr>
          <w:rFonts w:eastAsia="Times New Roman"/>
          <w:b/>
          <w:bCs/>
          <w:color w:val="000000"/>
          <w:sz w:val="22"/>
          <w:szCs w:val="22"/>
        </w:rPr>
        <w:t>)</w:t>
      </w:r>
    </w:p>
    <w:p w14:paraId="12BE5FC1" w14:textId="77777777" w:rsidR="00DB149F" w:rsidRPr="00DB149F" w:rsidRDefault="00DB149F" w:rsidP="00DB149F">
      <w:pPr>
        <w:pStyle w:val="ListParagraph"/>
        <w:numPr>
          <w:ilvl w:val="0"/>
          <w:numId w:val="22"/>
        </w:numPr>
        <w:spacing w:after="0" w:line="276" w:lineRule="auto"/>
        <w:rPr>
          <w:color w:val="FF0000"/>
          <w:sz w:val="22"/>
          <w:szCs w:val="22"/>
        </w:rPr>
      </w:pPr>
      <w:r w:rsidRPr="00DB149F">
        <w:rPr>
          <w:color w:val="FF0000"/>
          <w:sz w:val="22"/>
          <w:szCs w:val="22"/>
        </w:rPr>
        <w:t>List personnel by name and amount of funds requested for each.</w:t>
      </w:r>
    </w:p>
    <w:p w14:paraId="2C0034D8" w14:textId="77777777" w:rsidR="00E170A7" w:rsidRPr="00DB149F" w:rsidRDefault="00E170A7" w:rsidP="00E170A7">
      <w:pPr>
        <w:pStyle w:val="ListParagraph"/>
        <w:spacing w:after="0" w:line="276" w:lineRule="auto"/>
        <w:rPr>
          <w:sz w:val="22"/>
          <w:szCs w:val="22"/>
        </w:rPr>
      </w:pPr>
    </w:p>
    <w:p w14:paraId="5056B337" w14:textId="7876BB00" w:rsidR="00A82DA3" w:rsidRPr="00DB149F" w:rsidRDefault="00A40D72" w:rsidP="00A40D72">
      <w:pPr>
        <w:spacing w:line="276" w:lineRule="auto"/>
        <w:rPr>
          <w:rFonts w:eastAsia="Times New Roman"/>
          <w:b/>
          <w:bCs/>
          <w:color w:val="000000"/>
          <w:sz w:val="22"/>
          <w:szCs w:val="22"/>
        </w:rPr>
      </w:pPr>
      <w:r w:rsidRPr="00DB149F">
        <w:rPr>
          <w:rFonts w:eastAsia="Times New Roman"/>
          <w:b/>
          <w:bCs/>
          <w:color w:val="000000"/>
          <w:sz w:val="22"/>
          <w:szCs w:val="22"/>
        </w:rPr>
        <w:t>C. Equipment</w:t>
      </w:r>
      <w:r w:rsidR="00E170A7" w:rsidRPr="00DB149F">
        <w:rPr>
          <w:rFonts w:eastAsia="Times New Roman"/>
          <w:b/>
          <w:bCs/>
          <w:color w:val="000000"/>
          <w:sz w:val="22"/>
          <w:szCs w:val="22"/>
        </w:rPr>
        <w:t xml:space="preserve"> ($)</w:t>
      </w:r>
    </w:p>
    <w:p w14:paraId="2D99C334" w14:textId="51D9C4CB" w:rsidR="00DB149F" w:rsidRPr="00DB149F" w:rsidRDefault="00DB149F" w:rsidP="00DB149F">
      <w:pPr>
        <w:rPr>
          <w:bCs/>
          <w:color w:val="FF0000"/>
          <w:sz w:val="22"/>
          <w:szCs w:val="22"/>
        </w:rPr>
      </w:pPr>
      <w:r w:rsidRPr="00DB149F">
        <w:rPr>
          <w:bCs/>
          <w:color w:val="FF0000"/>
          <w:sz w:val="22"/>
          <w:szCs w:val="22"/>
        </w:rPr>
        <w:t>Do not use the term equipment, unless referring to an item of property that has an acquisition cost of $5,000 or more, and an expected service life of more than one year.</w:t>
      </w:r>
    </w:p>
    <w:p w14:paraId="5E8AFB19" w14:textId="1E5A981F" w:rsidR="009F5347" w:rsidRPr="00DB149F" w:rsidRDefault="00A40D72" w:rsidP="00573CAC">
      <w:pPr>
        <w:spacing w:line="276" w:lineRule="auto"/>
        <w:rPr>
          <w:rFonts w:eastAsia="Times New Roman"/>
          <w:bCs/>
          <w:color w:val="000000"/>
          <w:sz w:val="22"/>
          <w:szCs w:val="22"/>
        </w:rPr>
      </w:pPr>
      <w:r w:rsidRPr="00DB149F">
        <w:rPr>
          <w:rFonts w:eastAsia="Times New Roman"/>
          <w:b/>
          <w:bCs/>
          <w:color w:val="000000"/>
          <w:sz w:val="22"/>
          <w:szCs w:val="22"/>
        </w:rPr>
        <w:t>D</w:t>
      </w:r>
      <w:r w:rsidR="00B075C7" w:rsidRPr="00DB149F">
        <w:rPr>
          <w:rFonts w:eastAsia="Times New Roman"/>
          <w:b/>
          <w:bCs/>
          <w:color w:val="000000"/>
          <w:sz w:val="22"/>
          <w:szCs w:val="22"/>
        </w:rPr>
        <w:t xml:space="preserve">. </w:t>
      </w:r>
      <w:r w:rsidR="00710525" w:rsidRPr="00DB149F">
        <w:rPr>
          <w:rFonts w:eastAsia="Times New Roman"/>
          <w:b/>
          <w:bCs/>
          <w:color w:val="000000"/>
          <w:sz w:val="22"/>
          <w:szCs w:val="22"/>
        </w:rPr>
        <w:t>Travel</w:t>
      </w:r>
      <w:r w:rsidR="00E170A7" w:rsidRPr="00DB149F">
        <w:rPr>
          <w:rFonts w:eastAsia="Times New Roman"/>
          <w:b/>
          <w:bCs/>
          <w:color w:val="000000"/>
          <w:sz w:val="22"/>
          <w:szCs w:val="22"/>
        </w:rPr>
        <w:t xml:space="preserve"> ($</w:t>
      </w:r>
      <w:r w:rsidR="000909AD" w:rsidRPr="00DB149F">
        <w:rPr>
          <w:rFonts w:eastAsia="Times New Roman"/>
          <w:b/>
          <w:bCs/>
          <w:color w:val="000000"/>
          <w:sz w:val="22"/>
          <w:szCs w:val="22"/>
        </w:rPr>
        <w:t>)</w:t>
      </w:r>
    </w:p>
    <w:p w14:paraId="39900668" w14:textId="63371793" w:rsidR="00160ABF" w:rsidRDefault="00DB149F" w:rsidP="001D78D0">
      <w:pPr>
        <w:pStyle w:val="ListParagraph"/>
        <w:spacing w:line="276" w:lineRule="auto"/>
        <w:ind w:left="0"/>
        <w:rPr>
          <w:color w:val="FF0000"/>
          <w:sz w:val="22"/>
          <w:szCs w:val="22"/>
        </w:rPr>
      </w:pPr>
      <w:r w:rsidRPr="00DB149F">
        <w:rPr>
          <w:color w:val="FF0000"/>
          <w:sz w:val="22"/>
          <w:szCs w:val="22"/>
        </w:rPr>
        <w:t xml:space="preserve">List all planned trips. </w:t>
      </w:r>
      <w:r w:rsidR="00160ABF" w:rsidRPr="00160ABF">
        <w:rPr>
          <w:color w:val="FF0000"/>
          <w:sz w:val="22"/>
          <w:szCs w:val="22"/>
        </w:rPr>
        <w:t>Performers are encouraged to use teleconferencing tools to meet with their Champions instead of budgeting for in person travel.</w:t>
      </w:r>
      <w:r w:rsidR="00160ABF" w:rsidRPr="00160ABF">
        <w:t xml:space="preserve"> </w:t>
      </w:r>
      <w:r w:rsidR="00160ABF" w:rsidRPr="00160ABF">
        <w:rPr>
          <w:color w:val="FF0000"/>
          <w:sz w:val="22"/>
          <w:szCs w:val="22"/>
        </w:rPr>
        <w:t>Foreign travel is discouraged, since it must be approved by DHS 60 days in advance and in writing (and will be declined unless there is strong justification). Requests for foreign travel identifying the traveler, the purpose, the destination, and the estimated travel costs must be submitted to the DHS Grants Officer 60 days prior to the commencement of travel.</w:t>
      </w:r>
    </w:p>
    <w:p w14:paraId="2CB5171A" w14:textId="77777777" w:rsidR="00160ABF" w:rsidRDefault="00160ABF" w:rsidP="001D78D0">
      <w:pPr>
        <w:pStyle w:val="ListParagraph"/>
        <w:spacing w:line="276" w:lineRule="auto"/>
        <w:ind w:left="0"/>
        <w:rPr>
          <w:color w:val="FF0000"/>
          <w:sz w:val="22"/>
          <w:szCs w:val="22"/>
        </w:rPr>
      </w:pPr>
    </w:p>
    <w:p w14:paraId="59AD864B" w14:textId="64E72278" w:rsidR="00A40D72" w:rsidRPr="00DB149F" w:rsidRDefault="00160ABF" w:rsidP="001D78D0">
      <w:pPr>
        <w:pStyle w:val="ListParagraph"/>
        <w:spacing w:line="276" w:lineRule="auto"/>
        <w:ind w:left="0"/>
        <w:rPr>
          <w:color w:val="FF0000"/>
          <w:sz w:val="22"/>
          <w:szCs w:val="22"/>
        </w:rPr>
      </w:pPr>
      <w:r w:rsidRPr="00160ABF">
        <w:rPr>
          <w:color w:val="FF0000"/>
          <w:sz w:val="22"/>
          <w:szCs w:val="22"/>
        </w:rPr>
        <w:t xml:space="preserve">Include funds for travel to annual PI meeting (for PI, subcontractor </w:t>
      </w:r>
      <w:r>
        <w:rPr>
          <w:color w:val="FF0000"/>
          <w:sz w:val="22"/>
          <w:szCs w:val="22"/>
        </w:rPr>
        <w:t>PIs if applicable and at least one</w:t>
      </w:r>
      <w:r w:rsidRPr="00160ABF">
        <w:rPr>
          <w:color w:val="FF0000"/>
          <w:sz w:val="22"/>
          <w:szCs w:val="22"/>
        </w:rPr>
        <w:t xml:space="preserve"> student). It is an important venue to justify the continuation of a project, as the DHS PM and stakeholders are present. </w:t>
      </w:r>
    </w:p>
    <w:p w14:paraId="6A6700C2" w14:textId="77777777" w:rsidR="00DB149F" w:rsidRPr="00DB149F" w:rsidRDefault="00DB149F" w:rsidP="001D78D0">
      <w:pPr>
        <w:pStyle w:val="ListParagraph"/>
        <w:spacing w:line="276" w:lineRule="auto"/>
        <w:ind w:left="0"/>
        <w:rPr>
          <w:sz w:val="22"/>
          <w:szCs w:val="22"/>
        </w:rPr>
      </w:pPr>
    </w:p>
    <w:p w14:paraId="0C950F2A" w14:textId="6B6167AE" w:rsidR="00DB149F" w:rsidRPr="00160ABF" w:rsidRDefault="00DB149F" w:rsidP="00160ABF">
      <w:pPr>
        <w:pStyle w:val="ListParagraph"/>
        <w:numPr>
          <w:ilvl w:val="0"/>
          <w:numId w:val="22"/>
        </w:numPr>
        <w:rPr>
          <w:color w:val="FF0000"/>
          <w:sz w:val="22"/>
          <w:szCs w:val="22"/>
        </w:rPr>
      </w:pPr>
      <w:r w:rsidRPr="00160ABF">
        <w:rPr>
          <w:sz w:val="22"/>
          <w:szCs w:val="22"/>
        </w:rPr>
        <w:t xml:space="preserve">Anticipated travel includes one trip to </w:t>
      </w:r>
      <w:r w:rsidRPr="00160ABF">
        <w:rPr>
          <w:color w:val="FF0000"/>
          <w:sz w:val="22"/>
          <w:szCs w:val="22"/>
        </w:rPr>
        <w:t xml:space="preserve">LOCATION </w:t>
      </w:r>
      <w:r w:rsidRPr="00160ABF">
        <w:rPr>
          <w:sz w:val="22"/>
          <w:szCs w:val="22"/>
        </w:rPr>
        <w:t xml:space="preserve">for </w:t>
      </w:r>
      <w:r w:rsidRPr="00160ABF">
        <w:rPr>
          <w:color w:val="FF0000"/>
          <w:sz w:val="22"/>
          <w:szCs w:val="22"/>
        </w:rPr>
        <w:t xml:space="preserve">### </w:t>
      </w:r>
      <w:r w:rsidRPr="00160ABF">
        <w:rPr>
          <w:sz w:val="22"/>
          <w:szCs w:val="22"/>
        </w:rPr>
        <w:t xml:space="preserve">people to </w:t>
      </w:r>
      <w:r w:rsidRPr="00160ABF">
        <w:rPr>
          <w:color w:val="FF0000"/>
          <w:sz w:val="22"/>
          <w:szCs w:val="22"/>
        </w:rPr>
        <w:t xml:space="preserve">PURPOSE </w:t>
      </w:r>
      <w:r w:rsidRPr="00160ABF">
        <w:rPr>
          <w:sz w:val="22"/>
          <w:szCs w:val="22"/>
        </w:rPr>
        <w:t xml:space="preserve">the </w:t>
      </w:r>
      <w:r w:rsidRPr="00160ABF">
        <w:rPr>
          <w:color w:val="FF0000"/>
          <w:sz w:val="22"/>
          <w:szCs w:val="22"/>
        </w:rPr>
        <w:t xml:space="preserve">EVENT (### </w:t>
      </w:r>
      <w:r w:rsidRPr="00160ABF">
        <w:rPr>
          <w:sz w:val="22"/>
          <w:szCs w:val="22"/>
        </w:rPr>
        <w:t xml:space="preserve">nights). Total estimated cost per person for the trip is estimated at </w:t>
      </w:r>
      <w:r w:rsidRPr="00160ABF">
        <w:rPr>
          <w:color w:val="FF0000"/>
          <w:sz w:val="22"/>
          <w:szCs w:val="22"/>
        </w:rPr>
        <w:t xml:space="preserve">$$$. </w:t>
      </w:r>
      <w:r w:rsidR="00160ABF" w:rsidRPr="00160ABF">
        <w:rPr>
          <w:color w:val="FF0000"/>
          <w:sz w:val="22"/>
          <w:szCs w:val="22"/>
        </w:rPr>
        <w:t>Travel costs need to be specific: for each trip, mention who the traveler(s) will be, where to and when will they travel, and the total cost for the trip.</w:t>
      </w:r>
      <w:r w:rsidR="00160ABF">
        <w:rPr>
          <w:color w:val="FF0000"/>
          <w:sz w:val="22"/>
          <w:szCs w:val="22"/>
        </w:rPr>
        <w:t xml:space="preserve"> </w:t>
      </w:r>
      <w:r w:rsidRPr="00160ABF">
        <w:rPr>
          <w:color w:val="FF0000"/>
          <w:sz w:val="22"/>
          <w:szCs w:val="22"/>
        </w:rPr>
        <w:t xml:space="preserve">Travel costs may include economy airfare; lodging (2 days); ground transportation at the destination (including public transportation and/or rental car as necessary), parking and/or transportation to/from local airport; meals and incidentals. </w:t>
      </w:r>
    </w:p>
    <w:p w14:paraId="51ECE83D" w14:textId="70A4F32F" w:rsidR="00A40D72" w:rsidRPr="00DB149F" w:rsidRDefault="00A40D72" w:rsidP="00A40D72">
      <w:pPr>
        <w:rPr>
          <w:b/>
          <w:bCs/>
          <w:sz w:val="22"/>
          <w:szCs w:val="22"/>
        </w:rPr>
      </w:pPr>
      <w:r w:rsidRPr="00DB149F">
        <w:rPr>
          <w:b/>
          <w:bCs/>
          <w:sz w:val="22"/>
          <w:szCs w:val="22"/>
        </w:rPr>
        <w:t>E. Participant/Trainee Support Costs</w:t>
      </w:r>
      <w:r w:rsidR="00DB149F" w:rsidRPr="00DB149F">
        <w:rPr>
          <w:b/>
          <w:bCs/>
          <w:sz w:val="22"/>
          <w:szCs w:val="22"/>
        </w:rPr>
        <w:t xml:space="preserve"> ($</w:t>
      </w:r>
      <w:r w:rsidRPr="00DB149F">
        <w:rPr>
          <w:b/>
          <w:bCs/>
          <w:sz w:val="22"/>
          <w:szCs w:val="22"/>
        </w:rPr>
        <w:t>)</w:t>
      </w:r>
    </w:p>
    <w:p w14:paraId="753FBD82" w14:textId="1F1588C9" w:rsidR="001801D9" w:rsidRPr="00DB149F" w:rsidRDefault="00A40D72" w:rsidP="00A82DA3">
      <w:pPr>
        <w:rPr>
          <w:b/>
          <w:bCs/>
          <w:sz w:val="22"/>
          <w:szCs w:val="22"/>
        </w:rPr>
      </w:pPr>
      <w:r w:rsidRPr="00DB149F">
        <w:rPr>
          <w:b/>
          <w:bCs/>
          <w:sz w:val="22"/>
          <w:szCs w:val="22"/>
        </w:rPr>
        <w:t>F</w:t>
      </w:r>
      <w:r w:rsidR="00A82DA3" w:rsidRPr="00DB149F">
        <w:rPr>
          <w:b/>
          <w:bCs/>
          <w:sz w:val="22"/>
          <w:szCs w:val="22"/>
        </w:rPr>
        <w:t>. Other Direct Costs</w:t>
      </w:r>
      <w:r w:rsidR="00A82DA3" w:rsidRPr="00DB149F">
        <w:rPr>
          <w:bCs/>
          <w:sz w:val="22"/>
          <w:szCs w:val="22"/>
        </w:rPr>
        <w:t xml:space="preserve"> </w:t>
      </w:r>
      <w:r w:rsidR="00DB149F" w:rsidRPr="00DB149F">
        <w:rPr>
          <w:b/>
          <w:bCs/>
          <w:sz w:val="22"/>
          <w:szCs w:val="22"/>
        </w:rPr>
        <w:t>($)</w:t>
      </w:r>
    </w:p>
    <w:p w14:paraId="2A96849F" w14:textId="77777777" w:rsidR="00DB149F" w:rsidRPr="00DB149F" w:rsidRDefault="00DB149F" w:rsidP="00DB149F">
      <w:pPr>
        <w:spacing w:line="276" w:lineRule="auto"/>
        <w:rPr>
          <w:rFonts w:eastAsia="Times New Roman"/>
          <w:b/>
          <w:bCs/>
          <w:color w:val="000000"/>
          <w:sz w:val="22"/>
          <w:szCs w:val="22"/>
        </w:rPr>
      </w:pPr>
      <w:r w:rsidRPr="00DB149F">
        <w:rPr>
          <w:rFonts w:eastAsia="Times New Roman"/>
          <w:b/>
          <w:bCs/>
          <w:color w:val="000000"/>
          <w:sz w:val="22"/>
          <w:szCs w:val="22"/>
        </w:rPr>
        <w:t>Materials/Supplies:</w:t>
      </w:r>
    </w:p>
    <w:p w14:paraId="1D0C98A2" w14:textId="7C90A9F8" w:rsidR="00DB149F" w:rsidRPr="00DB149F" w:rsidRDefault="00DB149F" w:rsidP="00DB149F">
      <w:pPr>
        <w:pStyle w:val="ListParagraph"/>
        <w:numPr>
          <w:ilvl w:val="0"/>
          <w:numId w:val="21"/>
        </w:numPr>
        <w:rPr>
          <w:bCs/>
          <w:sz w:val="22"/>
          <w:szCs w:val="22"/>
        </w:rPr>
      </w:pPr>
      <w:r w:rsidRPr="00DB149F">
        <w:rPr>
          <w:bCs/>
          <w:sz w:val="22"/>
          <w:szCs w:val="22"/>
        </w:rPr>
        <w:t xml:space="preserve">Funds </w:t>
      </w:r>
      <w:r w:rsidRPr="00DB149F">
        <w:rPr>
          <w:bCs/>
          <w:color w:val="FF0000"/>
          <w:sz w:val="22"/>
          <w:szCs w:val="22"/>
        </w:rPr>
        <w:t xml:space="preserve">($$$) </w:t>
      </w:r>
      <w:r w:rsidRPr="00DB149F">
        <w:rPr>
          <w:bCs/>
          <w:sz w:val="22"/>
          <w:szCs w:val="22"/>
        </w:rPr>
        <w:t xml:space="preserve">are requested to procure licenses for software products necessary for carrying out project tasks as described in the proposal narrative. </w:t>
      </w:r>
      <w:r w:rsidRPr="00DB149F">
        <w:rPr>
          <w:bCs/>
          <w:color w:val="FF0000"/>
          <w:sz w:val="22"/>
          <w:szCs w:val="22"/>
        </w:rPr>
        <w:t xml:space="preserve">(specify product name or tasks if possible) </w:t>
      </w:r>
    </w:p>
    <w:p w14:paraId="238C25FB" w14:textId="54D57718" w:rsidR="00DB149F" w:rsidRPr="00F906BC" w:rsidRDefault="00DB149F" w:rsidP="00DB149F">
      <w:pPr>
        <w:pStyle w:val="ListParagraph"/>
        <w:numPr>
          <w:ilvl w:val="0"/>
          <w:numId w:val="22"/>
        </w:numPr>
        <w:spacing w:line="276" w:lineRule="auto"/>
        <w:rPr>
          <w:rFonts w:eastAsia="Times New Roman"/>
          <w:bCs/>
          <w:color w:val="000000"/>
          <w:sz w:val="22"/>
          <w:szCs w:val="22"/>
        </w:rPr>
      </w:pPr>
      <w:r w:rsidRPr="00DB149F">
        <w:rPr>
          <w:rFonts w:eastAsia="Times New Roman"/>
          <w:bCs/>
          <w:color w:val="000000"/>
          <w:sz w:val="22"/>
          <w:szCs w:val="22"/>
        </w:rPr>
        <w:t>Funds are requested for</w:t>
      </w:r>
      <w:r w:rsidRPr="00DB149F">
        <w:rPr>
          <w:rFonts w:eastAsia="Times New Roman"/>
          <w:bCs/>
          <w:color w:val="FF0000"/>
          <w:sz w:val="22"/>
          <w:szCs w:val="22"/>
        </w:rPr>
        <w:t xml:space="preserve"> ### ITEMS</w:t>
      </w:r>
      <w:r w:rsidRPr="00DB149F">
        <w:rPr>
          <w:rFonts w:eastAsia="Times New Roman"/>
          <w:bCs/>
          <w:color w:val="000000"/>
          <w:sz w:val="22"/>
          <w:szCs w:val="22"/>
        </w:rPr>
        <w:t xml:space="preserve"> for </w:t>
      </w:r>
      <w:r w:rsidRPr="00DB149F">
        <w:rPr>
          <w:rFonts w:eastAsia="Times New Roman"/>
          <w:bCs/>
          <w:color w:val="FF0000"/>
          <w:sz w:val="22"/>
          <w:szCs w:val="22"/>
        </w:rPr>
        <w:t xml:space="preserve">PURPOSE </w:t>
      </w:r>
      <w:r w:rsidRPr="00DB149F">
        <w:rPr>
          <w:rFonts w:eastAsia="Times New Roman"/>
          <w:bCs/>
          <w:color w:val="000000"/>
          <w:sz w:val="22"/>
          <w:szCs w:val="22"/>
        </w:rPr>
        <w:t xml:space="preserve">estimated at </w:t>
      </w:r>
      <w:r w:rsidRPr="00DB149F">
        <w:rPr>
          <w:rFonts w:eastAsia="Times New Roman"/>
          <w:bCs/>
          <w:color w:val="FF0000"/>
          <w:sz w:val="22"/>
          <w:szCs w:val="22"/>
        </w:rPr>
        <w:t>$$$</w:t>
      </w:r>
    </w:p>
    <w:p w14:paraId="1F23E23C" w14:textId="15768114" w:rsidR="00F906BC" w:rsidRPr="00F906BC" w:rsidRDefault="00F906BC" w:rsidP="00F906BC">
      <w:pPr>
        <w:spacing w:line="276" w:lineRule="auto"/>
        <w:rPr>
          <w:rFonts w:eastAsia="Times New Roman"/>
          <w:b/>
          <w:bCs/>
          <w:color w:val="000000"/>
          <w:sz w:val="22"/>
          <w:szCs w:val="22"/>
        </w:rPr>
      </w:pPr>
      <w:r w:rsidRPr="00F906BC">
        <w:rPr>
          <w:rFonts w:eastAsia="Times New Roman"/>
          <w:b/>
          <w:bCs/>
          <w:color w:val="000000"/>
          <w:sz w:val="22"/>
          <w:szCs w:val="22"/>
        </w:rPr>
        <w:t>Publication Costs:</w:t>
      </w:r>
    </w:p>
    <w:p w14:paraId="4389B877" w14:textId="2D129D8E" w:rsidR="00F906BC" w:rsidRPr="00F906BC" w:rsidRDefault="00F906BC" w:rsidP="00F906BC">
      <w:pPr>
        <w:pStyle w:val="ListParagraph"/>
        <w:numPr>
          <w:ilvl w:val="0"/>
          <w:numId w:val="21"/>
        </w:numPr>
        <w:rPr>
          <w:bCs/>
          <w:sz w:val="22"/>
          <w:szCs w:val="22"/>
        </w:rPr>
      </w:pPr>
      <w:r w:rsidRPr="00DB149F">
        <w:rPr>
          <w:bCs/>
          <w:sz w:val="22"/>
          <w:szCs w:val="22"/>
        </w:rPr>
        <w:t xml:space="preserve">Funds </w:t>
      </w:r>
      <w:r w:rsidRPr="00DB149F">
        <w:rPr>
          <w:bCs/>
          <w:color w:val="FF0000"/>
          <w:sz w:val="22"/>
          <w:szCs w:val="22"/>
        </w:rPr>
        <w:t xml:space="preserve">($$$) </w:t>
      </w:r>
      <w:r w:rsidRPr="00DB149F">
        <w:rPr>
          <w:bCs/>
          <w:sz w:val="22"/>
          <w:szCs w:val="22"/>
        </w:rPr>
        <w:t xml:space="preserve">are requested to cover the costs of preparing materials for publication and/or dissemination (including open access fees, </w:t>
      </w:r>
      <w:r w:rsidRPr="00DB149F">
        <w:rPr>
          <w:bCs/>
          <w:color w:val="FF0000"/>
          <w:sz w:val="22"/>
          <w:szCs w:val="22"/>
        </w:rPr>
        <w:t>OTHER REASON</w:t>
      </w:r>
      <w:r w:rsidRPr="00DB149F">
        <w:rPr>
          <w:bCs/>
          <w:sz w:val="22"/>
          <w:szCs w:val="22"/>
        </w:rPr>
        <w:t xml:space="preserve">). </w:t>
      </w:r>
    </w:p>
    <w:p w14:paraId="71FEEB85" w14:textId="4F081C37" w:rsidR="00DB149F" w:rsidRPr="00DB149F" w:rsidRDefault="00DB149F" w:rsidP="00DB149F">
      <w:pPr>
        <w:spacing w:line="276" w:lineRule="auto"/>
        <w:rPr>
          <w:rFonts w:eastAsia="Times New Roman"/>
          <w:b/>
          <w:bCs/>
          <w:color w:val="000000"/>
          <w:sz w:val="22"/>
          <w:szCs w:val="22"/>
        </w:rPr>
      </w:pPr>
      <w:r w:rsidRPr="00DB149F">
        <w:rPr>
          <w:rFonts w:eastAsia="Times New Roman"/>
          <w:b/>
          <w:bCs/>
          <w:color w:val="000000"/>
          <w:sz w:val="22"/>
          <w:szCs w:val="22"/>
        </w:rPr>
        <w:t>Consultants/Professional Services:</w:t>
      </w:r>
    </w:p>
    <w:p w14:paraId="06423EDF" w14:textId="72628D80" w:rsidR="00160ABF" w:rsidRPr="00160ABF" w:rsidRDefault="00160ABF" w:rsidP="00160ABF">
      <w:pPr>
        <w:spacing w:after="0" w:line="240" w:lineRule="auto"/>
        <w:rPr>
          <w:color w:val="FF0000"/>
          <w:sz w:val="22"/>
          <w:szCs w:val="22"/>
        </w:rPr>
      </w:pPr>
      <w:r w:rsidRPr="00160ABF">
        <w:rPr>
          <w:color w:val="FF0000"/>
          <w:sz w:val="22"/>
          <w:szCs w:val="22"/>
        </w:rPr>
        <w:lastRenderedPageBreak/>
        <w:t>Costs for external collaborators classified as consultants that significantly exceed 10% of the total budgeted costs are strongly discouraged. This level of effort is be</w:t>
      </w:r>
      <w:r>
        <w:rPr>
          <w:color w:val="FF0000"/>
          <w:sz w:val="22"/>
          <w:szCs w:val="22"/>
        </w:rPr>
        <w:t>tter justified via a subaward</w:t>
      </w:r>
      <w:r w:rsidRPr="00160ABF">
        <w:rPr>
          <w:color w:val="FF0000"/>
          <w:sz w:val="22"/>
          <w:szCs w:val="22"/>
        </w:rPr>
        <w:t xml:space="preserve">. </w:t>
      </w:r>
    </w:p>
    <w:p w14:paraId="062DFF17" w14:textId="77777777" w:rsidR="00160ABF" w:rsidRPr="00160ABF" w:rsidRDefault="00160ABF" w:rsidP="00160ABF">
      <w:pPr>
        <w:pStyle w:val="ListParagraph"/>
        <w:spacing w:after="0" w:line="240" w:lineRule="auto"/>
        <w:rPr>
          <w:sz w:val="22"/>
          <w:szCs w:val="22"/>
        </w:rPr>
      </w:pPr>
    </w:p>
    <w:p w14:paraId="7243814D" w14:textId="77777777" w:rsidR="00DB149F" w:rsidRPr="00DB149F" w:rsidRDefault="00DB149F" w:rsidP="00DB149F">
      <w:pPr>
        <w:pStyle w:val="ListParagraph"/>
        <w:numPr>
          <w:ilvl w:val="0"/>
          <w:numId w:val="22"/>
        </w:numPr>
        <w:rPr>
          <w:bCs/>
          <w:sz w:val="22"/>
          <w:szCs w:val="22"/>
        </w:rPr>
      </w:pPr>
      <w:r w:rsidRPr="00DB149F">
        <w:rPr>
          <w:bCs/>
          <w:sz w:val="22"/>
          <w:szCs w:val="22"/>
        </w:rPr>
        <w:t xml:space="preserve">Funds </w:t>
      </w:r>
      <w:r w:rsidRPr="00DB149F">
        <w:rPr>
          <w:bCs/>
          <w:color w:val="FF0000"/>
          <w:sz w:val="22"/>
          <w:szCs w:val="22"/>
        </w:rPr>
        <w:t xml:space="preserve">($$$) </w:t>
      </w:r>
      <w:r w:rsidRPr="00DB149F">
        <w:rPr>
          <w:bCs/>
          <w:sz w:val="22"/>
          <w:szCs w:val="22"/>
        </w:rPr>
        <w:t xml:space="preserve">are requested to cover Consultant Services by </w:t>
      </w:r>
      <w:r w:rsidRPr="00DB149F">
        <w:rPr>
          <w:bCs/>
          <w:color w:val="FF0000"/>
          <w:sz w:val="22"/>
          <w:szCs w:val="22"/>
        </w:rPr>
        <w:t>NAME</w:t>
      </w:r>
      <w:r w:rsidRPr="00DB149F">
        <w:rPr>
          <w:bCs/>
          <w:sz w:val="22"/>
          <w:szCs w:val="22"/>
        </w:rPr>
        <w:t>. These costs are calculated at follows:</w:t>
      </w:r>
    </w:p>
    <w:p w14:paraId="612A8FC5" w14:textId="77777777" w:rsidR="00DB149F" w:rsidRPr="00DB149F" w:rsidRDefault="00DB149F" w:rsidP="00DB149F">
      <w:pPr>
        <w:rPr>
          <w:bCs/>
          <w:sz w:val="22"/>
          <w:szCs w:val="22"/>
        </w:rPr>
      </w:pPr>
      <w:r w:rsidRPr="00DB149F">
        <w:rPr>
          <w:b/>
          <w:bCs/>
          <w:sz w:val="22"/>
          <w:szCs w:val="22"/>
        </w:rPr>
        <w:t>Sub-awards</w:t>
      </w:r>
    </w:p>
    <w:p w14:paraId="38DA7087" w14:textId="77777777" w:rsidR="00DB149F" w:rsidRPr="00DB149F" w:rsidRDefault="00DB149F" w:rsidP="00DB149F">
      <w:pPr>
        <w:pStyle w:val="ListParagraph"/>
        <w:numPr>
          <w:ilvl w:val="0"/>
          <w:numId w:val="22"/>
        </w:numPr>
        <w:rPr>
          <w:bCs/>
          <w:sz w:val="22"/>
          <w:szCs w:val="22"/>
        </w:rPr>
      </w:pPr>
      <w:r w:rsidRPr="00DB149F">
        <w:rPr>
          <w:bCs/>
          <w:sz w:val="22"/>
          <w:szCs w:val="22"/>
        </w:rPr>
        <w:t xml:space="preserve">A consortium arrangement will be established with </w:t>
      </w:r>
      <w:r w:rsidRPr="00DB149F">
        <w:rPr>
          <w:bCs/>
          <w:color w:val="FF0000"/>
          <w:sz w:val="22"/>
          <w:szCs w:val="22"/>
        </w:rPr>
        <w:t>NAME</w:t>
      </w:r>
      <w:r w:rsidRPr="00DB149F">
        <w:rPr>
          <w:bCs/>
          <w:sz w:val="22"/>
          <w:szCs w:val="22"/>
        </w:rPr>
        <w:t>. The detailed budget and other documentation are attached.</w:t>
      </w:r>
    </w:p>
    <w:p w14:paraId="7964CDCD" w14:textId="7C70B827" w:rsidR="00DB149F" w:rsidRPr="00DB149F" w:rsidRDefault="00DB149F" w:rsidP="00A82DA3">
      <w:pPr>
        <w:rPr>
          <w:b/>
          <w:bCs/>
          <w:sz w:val="22"/>
          <w:szCs w:val="22"/>
        </w:rPr>
      </w:pPr>
      <w:r w:rsidRPr="00DB149F">
        <w:rPr>
          <w:b/>
          <w:bCs/>
          <w:sz w:val="22"/>
          <w:szCs w:val="22"/>
        </w:rPr>
        <w:t>Other:</w:t>
      </w:r>
    </w:p>
    <w:p w14:paraId="0B55A955" w14:textId="77777777" w:rsidR="00DB149F" w:rsidRPr="00DB149F" w:rsidRDefault="00DB149F" w:rsidP="00DB149F">
      <w:pPr>
        <w:pStyle w:val="Indent"/>
        <w:numPr>
          <w:ilvl w:val="0"/>
          <w:numId w:val="21"/>
        </w:numPr>
        <w:jc w:val="both"/>
        <w:rPr>
          <w:rFonts w:cs="Arial"/>
          <w:bCs/>
          <w:szCs w:val="22"/>
        </w:rPr>
      </w:pPr>
      <w:r w:rsidRPr="00DB149F">
        <w:rPr>
          <w:rFonts w:cs="Arial"/>
          <w:b/>
          <w:bCs/>
          <w:szCs w:val="22"/>
        </w:rPr>
        <w:t xml:space="preserve">Human Subjects Compensation: </w:t>
      </w:r>
      <w:r w:rsidRPr="00DB149F">
        <w:rPr>
          <w:rFonts w:cs="Arial"/>
          <w:bCs/>
          <w:szCs w:val="22"/>
        </w:rPr>
        <w:t xml:space="preserve">Funds </w:t>
      </w:r>
      <w:r w:rsidRPr="00DB149F">
        <w:rPr>
          <w:rFonts w:cs="Arial"/>
          <w:bCs/>
          <w:color w:val="FF0000"/>
          <w:szCs w:val="22"/>
        </w:rPr>
        <w:t xml:space="preserve">($$$) </w:t>
      </w:r>
      <w:r w:rsidRPr="00DB149F">
        <w:rPr>
          <w:rFonts w:cs="Arial"/>
          <w:bCs/>
          <w:szCs w:val="22"/>
        </w:rPr>
        <w:t xml:space="preserve">are requested to cover compensation payments for 200 individual human subjects (estimated at </w:t>
      </w:r>
      <w:r w:rsidRPr="00DB149F">
        <w:rPr>
          <w:rFonts w:cs="Arial"/>
          <w:bCs/>
          <w:color w:val="FF0000"/>
          <w:szCs w:val="22"/>
        </w:rPr>
        <w:t>$$$</w:t>
      </w:r>
      <w:r w:rsidRPr="00DB149F">
        <w:rPr>
          <w:rFonts w:cs="Arial"/>
          <w:bCs/>
          <w:szCs w:val="22"/>
        </w:rPr>
        <w:t xml:space="preserve"> per person).</w:t>
      </w:r>
    </w:p>
    <w:p w14:paraId="704DCA6A" w14:textId="77777777" w:rsidR="00DB149F" w:rsidRPr="00DB149F" w:rsidRDefault="00DB149F" w:rsidP="00DB149F">
      <w:pPr>
        <w:pStyle w:val="Indent"/>
        <w:numPr>
          <w:ilvl w:val="0"/>
          <w:numId w:val="21"/>
        </w:numPr>
        <w:jc w:val="both"/>
        <w:rPr>
          <w:rFonts w:cs="Arial"/>
          <w:b/>
          <w:szCs w:val="22"/>
        </w:rPr>
      </w:pPr>
      <w:r w:rsidRPr="00DB149F">
        <w:rPr>
          <w:rFonts w:cs="Arial"/>
          <w:szCs w:val="22"/>
        </w:rPr>
        <w:t xml:space="preserve">Funds </w:t>
      </w:r>
      <w:r w:rsidRPr="00DB149F">
        <w:rPr>
          <w:rFonts w:cs="Arial"/>
          <w:bCs/>
          <w:color w:val="FF0000"/>
          <w:szCs w:val="22"/>
        </w:rPr>
        <w:t xml:space="preserve">($$$) </w:t>
      </w:r>
      <w:r w:rsidRPr="00DB149F">
        <w:rPr>
          <w:rFonts w:cs="Arial"/>
          <w:szCs w:val="22"/>
        </w:rPr>
        <w:t>are requested for registration fees related to attending professional conferences, as indicated in the Travel section, above.</w:t>
      </w:r>
    </w:p>
    <w:p w14:paraId="28561DA6" w14:textId="77777777" w:rsidR="00DB149F" w:rsidRPr="00DB149F" w:rsidRDefault="00DB149F" w:rsidP="00A82DA3">
      <w:pPr>
        <w:rPr>
          <w:bCs/>
          <w:sz w:val="22"/>
          <w:szCs w:val="22"/>
        </w:rPr>
      </w:pPr>
    </w:p>
    <w:p w14:paraId="0084BAC7" w14:textId="2AE7F101" w:rsidR="0049607A" w:rsidRPr="00DB149F" w:rsidRDefault="0049607A" w:rsidP="0049607A">
      <w:pPr>
        <w:rPr>
          <w:bCs/>
          <w:i/>
          <w:sz w:val="22"/>
          <w:szCs w:val="22"/>
        </w:rPr>
      </w:pPr>
      <w:r w:rsidRPr="00DB149F">
        <w:rPr>
          <w:b/>
          <w:bCs/>
          <w:sz w:val="22"/>
          <w:szCs w:val="22"/>
        </w:rPr>
        <w:t>H. Indirect (F&amp;A) Costs</w:t>
      </w:r>
      <w:r w:rsidR="00DB149F" w:rsidRPr="00DB149F">
        <w:rPr>
          <w:b/>
          <w:bCs/>
          <w:sz w:val="22"/>
          <w:szCs w:val="22"/>
        </w:rPr>
        <w:t xml:space="preserve"> ($</w:t>
      </w:r>
      <w:r w:rsidR="00781443" w:rsidRPr="00DB149F">
        <w:rPr>
          <w:b/>
          <w:bCs/>
          <w:sz w:val="22"/>
          <w:szCs w:val="22"/>
        </w:rPr>
        <w:t>)</w:t>
      </w:r>
    </w:p>
    <w:p w14:paraId="7EFE2301" w14:textId="4C9BDACC" w:rsidR="0049607A" w:rsidRPr="00DB149F" w:rsidRDefault="0049607A" w:rsidP="0049607A">
      <w:pPr>
        <w:rPr>
          <w:sz w:val="22"/>
          <w:szCs w:val="22"/>
        </w:rPr>
      </w:pPr>
      <w:r w:rsidRPr="00DB149F">
        <w:rPr>
          <w:sz w:val="22"/>
          <w:szCs w:val="22"/>
        </w:rPr>
        <w:t xml:space="preserve">Indirect Costs are calculated on a modified total direct costs basis </w:t>
      </w:r>
      <w:r w:rsidR="00781443" w:rsidRPr="00DB149F">
        <w:rPr>
          <w:sz w:val="22"/>
          <w:szCs w:val="22"/>
        </w:rPr>
        <w:t xml:space="preserve">of </w:t>
      </w:r>
      <w:r w:rsidR="00781443" w:rsidRPr="00DB149F">
        <w:rPr>
          <w:color w:val="FF0000"/>
          <w:sz w:val="22"/>
          <w:szCs w:val="22"/>
        </w:rPr>
        <w:t>$</w:t>
      </w:r>
      <w:r w:rsidR="00DB149F" w:rsidRPr="00DB149F">
        <w:rPr>
          <w:color w:val="FF0000"/>
          <w:sz w:val="22"/>
          <w:szCs w:val="22"/>
        </w:rPr>
        <w:t>dollars</w:t>
      </w:r>
      <w:r w:rsidR="00781443" w:rsidRPr="00DB149F">
        <w:rPr>
          <w:sz w:val="22"/>
          <w:szCs w:val="22"/>
        </w:rPr>
        <w:t xml:space="preserve"> </w:t>
      </w:r>
      <w:r w:rsidRPr="00DB149F">
        <w:rPr>
          <w:sz w:val="22"/>
          <w:szCs w:val="22"/>
        </w:rPr>
        <w:t>using the univers</w:t>
      </w:r>
      <w:r w:rsidR="00DB149F" w:rsidRPr="00DB149F">
        <w:rPr>
          <w:sz w:val="22"/>
          <w:szCs w:val="22"/>
        </w:rPr>
        <w:t xml:space="preserve">ity’s federally negotiated rate of </w:t>
      </w:r>
      <w:r w:rsidR="00DB149F" w:rsidRPr="00DB149F">
        <w:rPr>
          <w:color w:val="FF0000"/>
          <w:sz w:val="22"/>
          <w:szCs w:val="22"/>
        </w:rPr>
        <w:t>X</w:t>
      </w:r>
      <w:r w:rsidRPr="00DB149F">
        <w:rPr>
          <w:color w:val="FF0000"/>
          <w:sz w:val="22"/>
          <w:szCs w:val="22"/>
        </w:rPr>
        <w:t>%</w:t>
      </w:r>
    </w:p>
    <w:p w14:paraId="034078E7" w14:textId="77777777" w:rsidR="009C1534" w:rsidRPr="00DB149F" w:rsidRDefault="009C1534" w:rsidP="0049607A">
      <w:pPr>
        <w:spacing w:line="276" w:lineRule="auto"/>
        <w:rPr>
          <w:sz w:val="22"/>
          <w:szCs w:val="22"/>
        </w:rPr>
      </w:pPr>
    </w:p>
    <w:sectPr w:rsidR="009C1534" w:rsidRPr="00DB14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F062B" w14:textId="77777777" w:rsidR="00946C2F" w:rsidRDefault="00946C2F" w:rsidP="00955E76">
      <w:pPr>
        <w:spacing w:after="0" w:line="240" w:lineRule="auto"/>
      </w:pPr>
      <w:r>
        <w:separator/>
      </w:r>
    </w:p>
  </w:endnote>
  <w:endnote w:type="continuationSeparator" w:id="0">
    <w:p w14:paraId="5B72E792" w14:textId="77777777" w:rsidR="00946C2F" w:rsidRDefault="00946C2F" w:rsidP="0095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151763"/>
      <w:docPartObj>
        <w:docPartGallery w:val="Page Numbers (Bottom of Page)"/>
        <w:docPartUnique/>
      </w:docPartObj>
    </w:sdtPr>
    <w:sdtEndPr>
      <w:rPr>
        <w:noProof/>
      </w:rPr>
    </w:sdtEndPr>
    <w:sdtContent>
      <w:p w14:paraId="3B930F05" w14:textId="6FD6977D" w:rsidR="008F0982" w:rsidRDefault="008F0982" w:rsidP="008F0982">
        <w:pPr>
          <w:pStyle w:val="Header"/>
          <w:jc w:val="right"/>
        </w:pPr>
      </w:p>
      <w:p w14:paraId="7A372926" w14:textId="50F51F9D" w:rsidR="00955E76" w:rsidRPr="008F0982" w:rsidRDefault="008F0982" w:rsidP="008F0982">
        <w:pPr>
          <w:pStyle w:val="Footer"/>
          <w:pBdr>
            <w:top w:val="single" w:sz="4" w:space="1" w:color="auto"/>
          </w:pBdr>
          <w:rPr>
            <w:sz w:val="20"/>
            <w:szCs w:val="20"/>
          </w:rPr>
        </w:pPr>
        <w:r w:rsidRPr="00787AEE">
          <w:rPr>
            <w:sz w:val="20"/>
            <w:szCs w:val="20"/>
          </w:rPr>
          <w:tab/>
        </w:r>
        <w:sdt>
          <w:sdtPr>
            <w:rPr>
              <w:sz w:val="20"/>
              <w:szCs w:val="20"/>
            </w:rPr>
            <w:id w:val="1450902913"/>
            <w:docPartObj>
              <w:docPartGallery w:val="Page Numbers (Bottom of Page)"/>
              <w:docPartUnique/>
            </w:docPartObj>
          </w:sdtPr>
          <w:sdtEndPr>
            <w:rPr>
              <w:noProof/>
            </w:rPr>
          </w:sdtEndPr>
          <w:sdtContent>
            <w:r w:rsidRPr="00787AEE">
              <w:rPr>
                <w:sz w:val="20"/>
                <w:szCs w:val="20"/>
              </w:rPr>
              <w:fldChar w:fldCharType="begin"/>
            </w:r>
            <w:r w:rsidRPr="00787AEE">
              <w:rPr>
                <w:sz w:val="20"/>
                <w:szCs w:val="20"/>
              </w:rPr>
              <w:instrText xml:space="preserve"> PAGE   \* MERGEFORMAT </w:instrText>
            </w:r>
            <w:r w:rsidRPr="00787AEE">
              <w:rPr>
                <w:sz w:val="20"/>
                <w:szCs w:val="20"/>
              </w:rPr>
              <w:fldChar w:fldCharType="separate"/>
            </w:r>
            <w:r w:rsidR="007828FE">
              <w:rPr>
                <w:noProof/>
                <w:sz w:val="20"/>
                <w:szCs w:val="20"/>
              </w:rPr>
              <w:t>3</w:t>
            </w:r>
            <w:r w:rsidRPr="00787AEE">
              <w:rPr>
                <w:noProof/>
                <w:sz w:val="20"/>
                <w:szCs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5789E" w14:textId="77777777" w:rsidR="00946C2F" w:rsidRDefault="00946C2F" w:rsidP="00955E76">
      <w:pPr>
        <w:spacing w:after="0" w:line="240" w:lineRule="auto"/>
      </w:pPr>
      <w:r>
        <w:separator/>
      </w:r>
    </w:p>
  </w:footnote>
  <w:footnote w:type="continuationSeparator" w:id="0">
    <w:p w14:paraId="4C51B1FE" w14:textId="77777777" w:rsidR="00946C2F" w:rsidRDefault="00946C2F" w:rsidP="0095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3A4A"/>
    <w:multiLevelType w:val="hybridMultilevel"/>
    <w:tmpl w:val="E56C1C12"/>
    <w:lvl w:ilvl="0" w:tplc="93F48BF6">
      <w:start w:val="8"/>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66360E"/>
    <w:multiLevelType w:val="hybridMultilevel"/>
    <w:tmpl w:val="98D4AD62"/>
    <w:lvl w:ilvl="0" w:tplc="273ECCF4">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FB6C32"/>
    <w:multiLevelType w:val="hybridMultilevel"/>
    <w:tmpl w:val="2174C01C"/>
    <w:lvl w:ilvl="0" w:tplc="9A2E5A9C">
      <w:start w:val="1"/>
      <w:numFmt w:val="bullet"/>
      <w:lvlText w:val="•"/>
      <w:lvlJc w:val="left"/>
      <w:pPr>
        <w:tabs>
          <w:tab w:val="num" w:pos="720"/>
        </w:tabs>
        <w:ind w:left="720" w:hanging="360"/>
      </w:pPr>
      <w:rPr>
        <w:rFonts w:ascii="Arial" w:hAnsi="Arial" w:hint="default"/>
      </w:rPr>
    </w:lvl>
    <w:lvl w:ilvl="1" w:tplc="93A6B46A">
      <w:start w:val="1"/>
      <w:numFmt w:val="bullet"/>
      <w:lvlText w:val="•"/>
      <w:lvlJc w:val="left"/>
      <w:pPr>
        <w:tabs>
          <w:tab w:val="num" w:pos="1440"/>
        </w:tabs>
        <w:ind w:left="1440" w:hanging="360"/>
      </w:pPr>
      <w:rPr>
        <w:rFonts w:ascii="Arial" w:hAnsi="Arial" w:hint="default"/>
      </w:rPr>
    </w:lvl>
    <w:lvl w:ilvl="2" w:tplc="E132ED50" w:tentative="1">
      <w:start w:val="1"/>
      <w:numFmt w:val="bullet"/>
      <w:lvlText w:val="•"/>
      <w:lvlJc w:val="left"/>
      <w:pPr>
        <w:tabs>
          <w:tab w:val="num" w:pos="2160"/>
        </w:tabs>
        <w:ind w:left="2160" w:hanging="360"/>
      </w:pPr>
      <w:rPr>
        <w:rFonts w:ascii="Arial" w:hAnsi="Arial" w:hint="default"/>
      </w:rPr>
    </w:lvl>
    <w:lvl w:ilvl="3" w:tplc="ACA4860E" w:tentative="1">
      <w:start w:val="1"/>
      <w:numFmt w:val="bullet"/>
      <w:lvlText w:val="•"/>
      <w:lvlJc w:val="left"/>
      <w:pPr>
        <w:tabs>
          <w:tab w:val="num" w:pos="2880"/>
        </w:tabs>
        <w:ind w:left="2880" w:hanging="360"/>
      </w:pPr>
      <w:rPr>
        <w:rFonts w:ascii="Arial" w:hAnsi="Arial" w:hint="default"/>
      </w:rPr>
    </w:lvl>
    <w:lvl w:ilvl="4" w:tplc="517A4C7C" w:tentative="1">
      <w:start w:val="1"/>
      <w:numFmt w:val="bullet"/>
      <w:lvlText w:val="•"/>
      <w:lvlJc w:val="left"/>
      <w:pPr>
        <w:tabs>
          <w:tab w:val="num" w:pos="3600"/>
        </w:tabs>
        <w:ind w:left="3600" w:hanging="360"/>
      </w:pPr>
      <w:rPr>
        <w:rFonts w:ascii="Arial" w:hAnsi="Arial" w:hint="default"/>
      </w:rPr>
    </w:lvl>
    <w:lvl w:ilvl="5" w:tplc="B6FEDB58" w:tentative="1">
      <w:start w:val="1"/>
      <w:numFmt w:val="bullet"/>
      <w:lvlText w:val="•"/>
      <w:lvlJc w:val="left"/>
      <w:pPr>
        <w:tabs>
          <w:tab w:val="num" w:pos="4320"/>
        </w:tabs>
        <w:ind w:left="4320" w:hanging="360"/>
      </w:pPr>
      <w:rPr>
        <w:rFonts w:ascii="Arial" w:hAnsi="Arial" w:hint="default"/>
      </w:rPr>
    </w:lvl>
    <w:lvl w:ilvl="6" w:tplc="5FA8337E" w:tentative="1">
      <w:start w:val="1"/>
      <w:numFmt w:val="bullet"/>
      <w:lvlText w:val="•"/>
      <w:lvlJc w:val="left"/>
      <w:pPr>
        <w:tabs>
          <w:tab w:val="num" w:pos="5040"/>
        </w:tabs>
        <w:ind w:left="5040" w:hanging="360"/>
      </w:pPr>
      <w:rPr>
        <w:rFonts w:ascii="Arial" w:hAnsi="Arial" w:hint="default"/>
      </w:rPr>
    </w:lvl>
    <w:lvl w:ilvl="7" w:tplc="EB1634EE" w:tentative="1">
      <w:start w:val="1"/>
      <w:numFmt w:val="bullet"/>
      <w:lvlText w:val="•"/>
      <w:lvlJc w:val="left"/>
      <w:pPr>
        <w:tabs>
          <w:tab w:val="num" w:pos="5760"/>
        </w:tabs>
        <w:ind w:left="5760" w:hanging="360"/>
      </w:pPr>
      <w:rPr>
        <w:rFonts w:ascii="Arial" w:hAnsi="Arial" w:hint="default"/>
      </w:rPr>
    </w:lvl>
    <w:lvl w:ilvl="8" w:tplc="D916B6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DC5C43"/>
    <w:multiLevelType w:val="hybridMultilevel"/>
    <w:tmpl w:val="26C2460E"/>
    <w:lvl w:ilvl="0" w:tplc="2AC6783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6D7"/>
    <w:multiLevelType w:val="hybridMultilevel"/>
    <w:tmpl w:val="F71EF5A2"/>
    <w:lvl w:ilvl="0" w:tplc="0FA4847A">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5F6332"/>
    <w:multiLevelType w:val="hybridMultilevel"/>
    <w:tmpl w:val="E5EC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D6D59"/>
    <w:multiLevelType w:val="hybridMultilevel"/>
    <w:tmpl w:val="7B0635F6"/>
    <w:lvl w:ilvl="0" w:tplc="AA949CB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67D2F"/>
    <w:multiLevelType w:val="hybridMultilevel"/>
    <w:tmpl w:val="747E8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5A024F"/>
    <w:multiLevelType w:val="hybridMultilevel"/>
    <w:tmpl w:val="5BDA4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93633"/>
    <w:multiLevelType w:val="hybridMultilevel"/>
    <w:tmpl w:val="FA3A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3287C"/>
    <w:multiLevelType w:val="hybridMultilevel"/>
    <w:tmpl w:val="E17A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A57A9"/>
    <w:multiLevelType w:val="hybridMultilevel"/>
    <w:tmpl w:val="6EC6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739D6"/>
    <w:multiLevelType w:val="hybridMultilevel"/>
    <w:tmpl w:val="DCC0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A5371"/>
    <w:multiLevelType w:val="hybridMultilevel"/>
    <w:tmpl w:val="B6F2E1C0"/>
    <w:lvl w:ilvl="0" w:tplc="02582148">
      <w:start w:val="1"/>
      <w:numFmt w:val="bullet"/>
      <w:lvlText w:val="•"/>
      <w:lvlJc w:val="left"/>
      <w:pPr>
        <w:tabs>
          <w:tab w:val="num" w:pos="720"/>
        </w:tabs>
        <w:ind w:left="720" w:hanging="360"/>
      </w:pPr>
      <w:rPr>
        <w:rFonts w:ascii="Arial" w:hAnsi="Arial" w:hint="default"/>
      </w:rPr>
    </w:lvl>
    <w:lvl w:ilvl="1" w:tplc="3894CEFA">
      <w:start w:val="1"/>
      <w:numFmt w:val="bullet"/>
      <w:lvlText w:val="•"/>
      <w:lvlJc w:val="left"/>
      <w:pPr>
        <w:tabs>
          <w:tab w:val="num" w:pos="1440"/>
        </w:tabs>
        <w:ind w:left="1440" w:hanging="360"/>
      </w:pPr>
      <w:rPr>
        <w:rFonts w:ascii="Arial" w:hAnsi="Arial" w:hint="default"/>
      </w:rPr>
    </w:lvl>
    <w:lvl w:ilvl="2" w:tplc="C5B2B7F0" w:tentative="1">
      <w:start w:val="1"/>
      <w:numFmt w:val="bullet"/>
      <w:lvlText w:val="•"/>
      <w:lvlJc w:val="left"/>
      <w:pPr>
        <w:tabs>
          <w:tab w:val="num" w:pos="2160"/>
        </w:tabs>
        <w:ind w:left="2160" w:hanging="360"/>
      </w:pPr>
      <w:rPr>
        <w:rFonts w:ascii="Arial" w:hAnsi="Arial" w:hint="default"/>
      </w:rPr>
    </w:lvl>
    <w:lvl w:ilvl="3" w:tplc="EFFC3370" w:tentative="1">
      <w:start w:val="1"/>
      <w:numFmt w:val="bullet"/>
      <w:lvlText w:val="•"/>
      <w:lvlJc w:val="left"/>
      <w:pPr>
        <w:tabs>
          <w:tab w:val="num" w:pos="2880"/>
        </w:tabs>
        <w:ind w:left="2880" w:hanging="360"/>
      </w:pPr>
      <w:rPr>
        <w:rFonts w:ascii="Arial" w:hAnsi="Arial" w:hint="default"/>
      </w:rPr>
    </w:lvl>
    <w:lvl w:ilvl="4" w:tplc="9FFC1AEA" w:tentative="1">
      <w:start w:val="1"/>
      <w:numFmt w:val="bullet"/>
      <w:lvlText w:val="•"/>
      <w:lvlJc w:val="left"/>
      <w:pPr>
        <w:tabs>
          <w:tab w:val="num" w:pos="3600"/>
        </w:tabs>
        <w:ind w:left="3600" w:hanging="360"/>
      </w:pPr>
      <w:rPr>
        <w:rFonts w:ascii="Arial" w:hAnsi="Arial" w:hint="default"/>
      </w:rPr>
    </w:lvl>
    <w:lvl w:ilvl="5" w:tplc="CAC0A924" w:tentative="1">
      <w:start w:val="1"/>
      <w:numFmt w:val="bullet"/>
      <w:lvlText w:val="•"/>
      <w:lvlJc w:val="left"/>
      <w:pPr>
        <w:tabs>
          <w:tab w:val="num" w:pos="4320"/>
        </w:tabs>
        <w:ind w:left="4320" w:hanging="360"/>
      </w:pPr>
      <w:rPr>
        <w:rFonts w:ascii="Arial" w:hAnsi="Arial" w:hint="default"/>
      </w:rPr>
    </w:lvl>
    <w:lvl w:ilvl="6" w:tplc="69684D3C" w:tentative="1">
      <w:start w:val="1"/>
      <w:numFmt w:val="bullet"/>
      <w:lvlText w:val="•"/>
      <w:lvlJc w:val="left"/>
      <w:pPr>
        <w:tabs>
          <w:tab w:val="num" w:pos="5040"/>
        </w:tabs>
        <w:ind w:left="5040" w:hanging="360"/>
      </w:pPr>
      <w:rPr>
        <w:rFonts w:ascii="Arial" w:hAnsi="Arial" w:hint="default"/>
      </w:rPr>
    </w:lvl>
    <w:lvl w:ilvl="7" w:tplc="5B44ABD2" w:tentative="1">
      <w:start w:val="1"/>
      <w:numFmt w:val="bullet"/>
      <w:lvlText w:val="•"/>
      <w:lvlJc w:val="left"/>
      <w:pPr>
        <w:tabs>
          <w:tab w:val="num" w:pos="5760"/>
        </w:tabs>
        <w:ind w:left="5760" w:hanging="360"/>
      </w:pPr>
      <w:rPr>
        <w:rFonts w:ascii="Arial" w:hAnsi="Arial" w:hint="default"/>
      </w:rPr>
    </w:lvl>
    <w:lvl w:ilvl="8" w:tplc="0FCA11F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8FF2E0D"/>
    <w:multiLevelType w:val="hybridMultilevel"/>
    <w:tmpl w:val="B51A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53991"/>
    <w:multiLevelType w:val="hybridMultilevel"/>
    <w:tmpl w:val="384AE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DC1BC1"/>
    <w:multiLevelType w:val="hybridMultilevel"/>
    <w:tmpl w:val="132CFBEC"/>
    <w:lvl w:ilvl="0" w:tplc="2AC67836">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B8408D"/>
    <w:multiLevelType w:val="hybridMultilevel"/>
    <w:tmpl w:val="27F2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C65085"/>
    <w:multiLevelType w:val="hybridMultilevel"/>
    <w:tmpl w:val="D7462FE2"/>
    <w:lvl w:ilvl="0" w:tplc="6BB473B2">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A7170F"/>
    <w:multiLevelType w:val="hybridMultilevel"/>
    <w:tmpl w:val="878C9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0D6EF8"/>
    <w:multiLevelType w:val="hybridMultilevel"/>
    <w:tmpl w:val="BFC43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9D7D3C"/>
    <w:multiLevelType w:val="hybridMultilevel"/>
    <w:tmpl w:val="AD74B5EE"/>
    <w:lvl w:ilvl="0" w:tplc="2AC6783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741C7"/>
    <w:multiLevelType w:val="hybridMultilevel"/>
    <w:tmpl w:val="82987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AC71DF"/>
    <w:multiLevelType w:val="hybridMultilevel"/>
    <w:tmpl w:val="787EE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8"/>
  </w:num>
  <w:num w:numId="4">
    <w:abstractNumId w:val="4"/>
  </w:num>
  <w:num w:numId="5">
    <w:abstractNumId w:val="1"/>
  </w:num>
  <w:num w:numId="6">
    <w:abstractNumId w:val="21"/>
  </w:num>
  <w:num w:numId="7">
    <w:abstractNumId w:val="6"/>
  </w:num>
  <w:num w:numId="8">
    <w:abstractNumId w:val="3"/>
  </w:num>
  <w:num w:numId="9">
    <w:abstractNumId w:val="7"/>
  </w:num>
  <w:num w:numId="10">
    <w:abstractNumId w:val="19"/>
  </w:num>
  <w:num w:numId="11">
    <w:abstractNumId w:val="20"/>
  </w:num>
  <w:num w:numId="12">
    <w:abstractNumId w:val="22"/>
  </w:num>
  <w:num w:numId="13">
    <w:abstractNumId w:val="12"/>
  </w:num>
  <w:num w:numId="14">
    <w:abstractNumId w:val="15"/>
  </w:num>
  <w:num w:numId="15">
    <w:abstractNumId w:val="8"/>
  </w:num>
  <w:num w:numId="16">
    <w:abstractNumId w:val="2"/>
  </w:num>
  <w:num w:numId="17">
    <w:abstractNumId w:val="13"/>
  </w:num>
  <w:num w:numId="18">
    <w:abstractNumId w:val="17"/>
  </w:num>
  <w:num w:numId="19">
    <w:abstractNumId w:val="10"/>
  </w:num>
  <w:num w:numId="20">
    <w:abstractNumId w:val="9"/>
  </w:num>
  <w:num w:numId="21">
    <w:abstractNumId w:val="14"/>
  </w:num>
  <w:num w:numId="22">
    <w:abstractNumId w:val="5"/>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8A"/>
    <w:rsid w:val="00010BD2"/>
    <w:rsid w:val="00044C58"/>
    <w:rsid w:val="00052A2D"/>
    <w:rsid w:val="000558D2"/>
    <w:rsid w:val="00055B24"/>
    <w:rsid w:val="00061E5D"/>
    <w:rsid w:val="00062466"/>
    <w:rsid w:val="000829FA"/>
    <w:rsid w:val="00087233"/>
    <w:rsid w:val="000909AD"/>
    <w:rsid w:val="000977AD"/>
    <w:rsid w:val="000B5457"/>
    <w:rsid w:val="00130D94"/>
    <w:rsid w:val="00154192"/>
    <w:rsid w:val="00157FC4"/>
    <w:rsid w:val="00160ABF"/>
    <w:rsid w:val="00162866"/>
    <w:rsid w:val="00163E38"/>
    <w:rsid w:val="001703E7"/>
    <w:rsid w:val="001801D9"/>
    <w:rsid w:val="00184E19"/>
    <w:rsid w:val="00192465"/>
    <w:rsid w:val="00193772"/>
    <w:rsid w:val="001B175F"/>
    <w:rsid w:val="001B68B3"/>
    <w:rsid w:val="001D78D0"/>
    <w:rsid w:val="001E5058"/>
    <w:rsid w:val="00246603"/>
    <w:rsid w:val="00280F84"/>
    <w:rsid w:val="00290128"/>
    <w:rsid w:val="002B3B38"/>
    <w:rsid w:val="002C33DC"/>
    <w:rsid w:val="002E69F3"/>
    <w:rsid w:val="002F0CAF"/>
    <w:rsid w:val="002F287B"/>
    <w:rsid w:val="002F2945"/>
    <w:rsid w:val="003175A7"/>
    <w:rsid w:val="003614AB"/>
    <w:rsid w:val="00371716"/>
    <w:rsid w:val="00380E6C"/>
    <w:rsid w:val="0038565A"/>
    <w:rsid w:val="00391020"/>
    <w:rsid w:val="003B602A"/>
    <w:rsid w:val="004000F4"/>
    <w:rsid w:val="00410796"/>
    <w:rsid w:val="0041297A"/>
    <w:rsid w:val="004138E4"/>
    <w:rsid w:val="0042228B"/>
    <w:rsid w:val="00452870"/>
    <w:rsid w:val="00453EE1"/>
    <w:rsid w:val="00466B71"/>
    <w:rsid w:val="00484C65"/>
    <w:rsid w:val="004914D0"/>
    <w:rsid w:val="0049607A"/>
    <w:rsid w:val="00496FCC"/>
    <w:rsid w:val="004C72F1"/>
    <w:rsid w:val="00513CF0"/>
    <w:rsid w:val="00516F53"/>
    <w:rsid w:val="00527CA9"/>
    <w:rsid w:val="00534A9D"/>
    <w:rsid w:val="00547DDD"/>
    <w:rsid w:val="00561479"/>
    <w:rsid w:val="0056257F"/>
    <w:rsid w:val="00573CAC"/>
    <w:rsid w:val="005B64DF"/>
    <w:rsid w:val="005C04EB"/>
    <w:rsid w:val="005F4735"/>
    <w:rsid w:val="00620B8F"/>
    <w:rsid w:val="006265B3"/>
    <w:rsid w:val="00626957"/>
    <w:rsid w:val="00635728"/>
    <w:rsid w:val="00650BD8"/>
    <w:rsid w:val="006741F3"/>
    <w:rsid w:val="00686614"/>
    <w:rsid w:val="006965AE"/>
    <w:rsid w:val="006C358A"/>
    <w:rsid w:val="006C390C"/>
    <w:rsid w:val="006D5CE3"/>
    <w:rsid w:val="006E51D8"/>
    <w:rsid w:val="00710525"/>
    <w:rsid w:val="00724170"/>
    <w:rsid w:val="00732511"/>
    <w:rsid w:val="00741AAE"/>
    <w:rsid w:val="00755B1B"/>
    <w:rsid w:val="007570C4"/>
    <w:rsid w:val="00761FD0"/>
    <w:rsid w:val="00775BE7"/>
    <w:rsid w:val="00781443"/>
    <w:rsid w:val="007828FE"/>
    <w:rsid w:val="007B59E2"/>
    <w:rsid w:val="007B6C01"/>
    <w:rsid w:val="007C191C"/>
    <w:rsid w:val="007E5883"/>
    <w:rsid w:val="00820DC4"/>
    <w:rsid w:val="008232B9"/>
    <w:rsid w:val="0084142C"/>
    <w:rsid w:val="00843AF1"/>
    <w:rsid w:val="00847261"/>
    <w:rsid w:val="008804D1"/>
    <w:rsid w:val="00883665"/>
    <w:rsid w:val="00887FF9"/>
    <w:rsid w:val="008A34A7"/>
    <w:rsid w:val="008B3BA2"/>
    <w:rsid w:val="008C53AE"/>
    <w:rsid w:val="008D02E4"/>
    <w:rsid w:val="008E73FD"/>
    <w:rsid w:val="008F0982"/>
    <w:rsid w:val="009132BA"/>
    <w:rsid w:val="009132BF"/>
    <w:rsid w:val="009242D4"/>
    <w:rsid w:val="00946C2F"/>
    <w:rsid w:val="0095097E"/>
    <w:rsid w:val="00951B0B"/>
    <w:rsid w:val="00955E76"/>
    <w:rsid w:val="009A5FB2"/>
    <w:rsid w:val="009B0D3E"/>
    <w:rsid w:val="009C1534"/>
    <w:rsid w:val="009E106E"/>
    <w:rsid w:val="009F5347"/>
    <w:rsid w:val="00A26E3D"/>
    <w:rsid w:val="00A3493E"/>
    <w:rsid w:val="00A351A9"/>
    <w:rsid w:val="00A40D72"/>
    <w:rsid w:val="00A62639"/>
    <w:rsid w:val="00A82DA3"/>
    <w:rsid w:val="00A91E76"/>
    <w:rsid w:val="00A9655C"/>
    <w:rsid w:val="00AD19B5"/>
    <w:rsid w:val="00B075C7"/>
    <w:rsid w:val="00B535C1"/>
    <w:rsid w:val="00B617D4"/>
    <w:rsid w:val="00B94991"/>
    <w:rsid w:val="00BC14B5"/>
    <w:rsid w:val="00BD4537"/>
    <w:rsid w:val="00BE4D10"/>
    <w:rsid w:val="00BE68E3"/>
    <w:rsid w:val="00BF4BB6"/>
    <w:rsid w:val="00C04587"/>
    <w:rsid w:val="00C1278A"/>
    <w:rsid w:val="00C337D2"/>
    <w:rsid w:val="00C84AAA"/>
    <w:rsid w:val="00CC3899"/>
    <w:rsid w:val="00D01C9D"/>
    <w:rsid w:val="00D03324"/>
    <w:rsid w:val="00D037E7"/>
    <w:rsid w:val="00D34E3F"/>
    <w:rsid w:val="00D744FE"/>
    <w:rsid w:val="00DB149F"/>
    <w:rsid w:val="00DB5218"/>
    <w:rsid w:val="00DD690E"/>
    <w:rsid w:val="00DE69FB"/>
    <w:rsid w:val="00DF11BB"/>
    <w:rsid w:val="00E02619"/>
    <w:rsid w:val="00E16C28"/>
    <w:rsid w:val="00E170A7"/>
    <w:rsid w:val="00E25E1B"/>
    <w:rsid w:val="00E46EB5"/>
    <w:rsid w:val="00E471B0"/>
    <w:rsid w:val="00E50901"/>
    <w:rsid w:val="00E541A7"/>
    <w:rsid w:val="00E94220"/>
    <w:rsid w:val="00E97E36"/>
    <w:rsid w:val="00EB5556"/>
    <w:rsid w:val="00F06A6E"/>
    <w:rsid w:val="00F13ED7"/>
    <w:rsid w:val="00F2714A"/>
    <w:rsid w:val="00F30760"/>
    <w:rsid w:val="00F4295E"/>
    <w:rsid w:val="00F60765"/>
    <w:rsid w:val="00F67D13"/>
    <w:rsid w:val="00F70FEE"/>
    <w:rsid w:val="00F83E0E"/>
    <w:rsid w:val="00F906BC"/>
    <w:rsid w:val="00F949C9"/>
    <w:rsid w:val="00FA0306"/>
    <w:rsid w:val="00FB0CEE"/>
    <w:rsid w:val="00FB13D8"/>
    <w:rsid w:val="00FB7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B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E76"/>
  </w:style>
  <w:style w:type="paragraph" w:styleId="Footer">
    <w:name w:val="footer"/>
    <w:basedOn w:val="Normal"/>
    <w:link w:val="FooterChar"/>
    <w:uiPriority w:val="99"/>
    <w:unhideWhenUsed/>
    <w:rsid w:val="00955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E76"/>
  </w:style>
  <w:style w:type="paragraph" w:styleId="ListParagraph">
    <w:name w:val="List Paragraph"/>
    <w:basedOn w:val="Normal"/>
    <w:uiPriority w:val="34"/>
    <w:qFormat/>
    <w:rsid w:val="00F60765"/>
    <w:pPr>
      <w:ind w:left="720"/>
      <w:contextualSpacing/>
    </w:pPr>
  </w:style>
  <w:style w:type="character" w:styleId="Hyperlink">
    <w:name w:val="Hyperlink"/>
    <w:basedOn w:val="DefaultParagraphFont"/>
    <w:uiPriority w:val="99"/>
    <w:unhideWhenUsed/>
    <w:rsid w:val="00887FF9"/>
    <w:rPr>
      <w:color w:val="0563C1" w:themeColor="hyperlink"/>
      <w:u w:val="single"/>
    </w:rPr>
  </w:style>
  <w:style w:type="character" w:styleId="CommentReference">
    <w:name w:val="annotation reference"/>
    <w:basedOn w:val="DefaultParagraphFont"/>
    <w:uiPriority w:val="99"/>
    <w:semiHidden/>
    <w:unhideWhenUsed/>
    <w:rsid w:val="00EB5556"/>
    <w:rPr>
      <w:sz w:val="16"/>
      <w:szCs w:val="16"/>
    </w:rPr>
  </w:style>
  <w:style w:type="paragraph" w:styleId="CommentText">
    <w:name w:val="annotation text"/>
    <w:basedOn w:val="Normal"/>
    <w:link w:val="CommentTextChar"/>
    <w:uiPriority w:val="99"/>
    <w:semiHidden/>
    <w:unhideWhenUsed/>
    <w:rsid w:val="00EB5556"/>
    <w:pPr>
      <w:spacing w:line="240" w:lineRule="auto"/>
    </w:pPr>
    <w:rPr>
      <w:sz w:val="20"/>
      <w:szCs w:val="20"/>
    </w:rPr>
  </w:style>
  <w:style w:type="character" w:customStyle="1" w:styleId="CommentTextChar">
    <w:name w:val="Comment Text Char"/>
    <w:basedOn w:val="DefaultParagraphFont"/>
    <w:link w:val="CommentText"/>
    <w:uiPriority w:val="99"/>
    <w:semiHidden/>
    <w:rsid w:val="00EB5556"/>
    <w:rPr>
      <w:sz w:val="20"/>
      <w:szCs w:val="20"/>
    </w:rPr>
  </w:style>
  <w:style w:type="paragraph" w:styleId="CommentSubject">
    <w:name w:val="annotation subject"/>
    <w:basedOn w:val="CommentText"/>
    <w:next w:val="CommentText"/>
    <w:link w:val="CommentSubjectChar"/>
    <w:uiPriority w:val="99"/>
    <w:semiHidden/>
    <w:unhideWhenUsed/>
    <w:rsid w:val="00EB5556"/>
    <w:rPr>
      <w:b/>
      <w:bCs/>
    </w:rPr>
  </w:style>
  <w:style w:type="character" w:customStyle="1" w:styleId="CommentSubjectChar">
    <w:name w:val="Comment Subject Char"/>
    <w:basedOn w:val="CommentTextChar"/>
    <w:link w:val="CommentSubject"/>
    <w:uiPriority w:val="99"/>
    <w:semiHidden/>
    <w:rsid w:val="00EB5556"/>
    <w:rPr>
      <w:b/>
      <w:bCs/>
      <w:sz w:val="20"/>
      <w:szCs w:val="20"/>
    </w:rPr>
  </w:style>
  <w:style w:type="paragraph" w:styleId="BalloonText">
    <w:name w:val="Balloon Text"/>
    <w:basedOn w:val="Normal"/>
    <w:link w:val="BalloonTextChar"/>
    <w:uiPriority w:val="99"/>
    <w:semiHidden/>
    <w:unhideWhenUsed/>
    <w:rsid w:val="00EB5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556"/>
    <w:rPr>
      <w:rFonts w:ascii="Segoe UI" w:hAnsi="Segoe UI" w:cs="Segoe UI"/>
      <w:sz w:val="18"/>
      <w:szCs w:val="18"/>
    </w:rPr>
  </w:style>
  <w:style w:type="paragraph" w:customStyle="1" w:styleId="Indent">
    <w:name w:val="Indent"/>
    <w:basedOn w:val="Normal"/>
    <w:rsid w:val="007570C4"/>
    <w:pPr>
      <w:spacing w:after="0" w:line="240" w:lineRule="auto"/>
      <w:ind w:left="432"/>
    </w:pPr>
    <w:rPr>
      <w:rFonts w:eastAsia="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034">
      <w:bodyDiv w:val="1"/>
      <w:marLeft w:val="0"/>
      <w:marRight w:val="0"/>
      <w:marTop w:val="0"/>
      <w:marBottom w:val="0"/>
      <w:divBdr>
        <w:top w:val="none" w:sz="0" w:space="0" w:color="auto"/>
        <w:left w:val="none" w:sz="0" w:space="0" w:color="auto"/>
        <w:bottom w:val="none" w:sz="0" w:space="0" w:color="auto"/>
        <w:right w:val="none" w:sz="0" w:space="0" w:color="auto"/>
      </w:divBdr>
      <w:divsChild>
        <w:div w:id="751850915">
          <w:marLeft w:val="1080"/>
          <w:marRight w:val="0"/>
          <w:marTop w:val="100"/>
          <w:marBottom w:val="0"/>
          <w:divBdr>
            <w:top w:val="none" w:sz="0" w:space="0" w:color="auto"/>
            <w:left w:val="none" w:sz="0" w:space="0" w:color="auto"/>
            <w:bottom w:val="none" w:sz="0" w:space="0" w:color="auto"/>
            <w:right w:val="none" w:sz="0" w:space="0" w:color="auto"/>
          </w:divBdr>
        </w:div>
      </w:divsChild>
    </w:div>
    <w:div w:id="260185023">
      <w:bodyDiv w:val="1"/>
      <w:marLeft w:val="0"/>
      <w:marRight w:val="0"/>
      <w:marTop w:val="0"/>
      <w:marBottom w:val="0"/>
      <w:divBdr>
        <w:top w:val="none" w:sz="0" w:space="0" w:color="auto"/>
        <w:left w:val="none" w:sz="0" w:space="0" w:color="auto"/>
        <w:bottom w:val="none" w:sz="0" w:space="0" w:color="auto"/>
        <w:right w:val="none" w:sz="0" w:space="0" w:color="auto"/>
      </w:divBdr>
    </w:div>
    <w:div w:id="280306284">
      <w:bodyDiv w:val="1"/>
      <w:marLeft w:val="0"/>
      <w:marRight w:val="0"/>
      <w:marTop w:val="0"/>
      <w:marBottom w:val="0"/>
      <w:divBdr>
        <w:top w:val="none" w:sz="0" w:space="0" w:color="auto"/>
        <w:left w:val="none" w:sz="0" w:space="0" w:color="auto"/>
        <w:bottom w:val="none" w:sz="0" w:space="0" w:color="auto"/>
        <w:right w:val="none" w:sz="0" w:space="0" w:color="auto"/>
      </w:divBdr>
    </w:div>
    <w:div w:id="444736693">
      <w:bodyDiv w:val="1"/>
      <w:marLeft w:val="0"/>
      <w:marRight w:val="0"/>
      <w:marTop w:val="0"/>
      <w:marBottom w:val="0"/>
      <w:divBdr>
        <w:top w:val="none" w:sz="0" w:space="0" w:color="auto"/>
        <w:left w:val="none" w:sz="0" w:space="0" w:color="auto"/>
        <w:bottom w:val="none" w:sz="0" w:space="0" w:color="auto"/>
        <w:right w:val="none" w:sz="0" w:space="0" w:color="auto"/>
      </w:divBdr>
    </w:div>
    <w:div w:id="627122646">
      <w:bodyDiv w:val="1"/>
      <w:marLeft w:val="0"/>
      <w:marRight w:val="0"/>
      <w:marTop w:val="0"/>
      <w:marBottom w:val="0"/>
      <w:divBdr>
        <w:top w:val="none" w:sz="0" w:space="0" w:color="auto"/>
        <w:left w:val="none" w:sz="0" w:space="0" w:color="auto"/>
        <w:bottom w:val="none" w:sz="0" w:space="0" w:color="auto"/>
        <w:right w:val="none" w:sz="0" w:space="0" w:color="auto"/>
      </w:divBdr>
    </w:div>
    <w:div w:id="642735425">
      <w:bodyDiv w:val="1"/>
      <w:marLeft w:val="0"/>
      <w:marRight w:val="0"/>
      <w:marTop w:val="0"/>
      <w:marBottom w:val="0"/>
      <w:divBdr>
        <w:top w:val="none" w:sz="0" w:space="0" w:color="auto"/>
        <w:left w:val="none" w:sz="0" w:space="0" w:color="auto"/>
        <w:bottom w:val="none" w:sz="0" w:space="0" w:color="auto"/>
        <w:right w:val="none" w:sz="0" w:space="0" w:color="auto"/>
      </w:divBdr>
    </w:div>
    <w:div w:id="768550857">
      <w:bodyDiv w:val="1"/>
      <w:marLeft w:val="0"/>
      <w:marRight w:val="0"/>
      <w:marTop w:val="0"/>
      <w:marBottom w:val="0"/>
      <w:divBdr>
        <w:top w:val="none" w:sz="0" w:space="0" w:color="auto"/>
        <w:left w:val="none" w:sz="0" w:space="0" w:color="auto"/>
        <w:bottom w:val="none" w:sz="0" w:space="0" w:color="auto"/>
        <w:right w:val="none" w:sz="0" w:space="0" w:color="auto"/>
      </w:divBdr>
      <w:divsChild>
        <w:div w:id="990249702">
          <w:marLeft w:val="1080"/>
          <w:marRight w:val="0"/>
          <w:marTop w:val="100"/>
          <w:marBottom w:val="0"/>
          <w:divBdr>
            <w:top w:val="none" w:sz="0" w:space="0" w:color="auto"/>
            <w:left w:val="none" w:sz="0" w:space="0" w:color="auto"/>
            <w:bottom w:val="none" w:sz="0" w:space="0" w:color="auto"/>
            <w:right w:val="none" w:sz="0" w:space="0" w:color="auto"/>
          </w:divBdr>
        </w:div>
        <w:div w:id="1295719300">
          <w:marLeft w:val="1080"/>
          <w:marRight w:val="0"/>
          <w:marTop w:val="100"/>
          <w:marBottom w:val="0"/>
          <w:divBdr>
            <w:top w:val="none" w:sz="0" w:space="0" w:color="auto"/>
            <w:left w:val="none" w:sz="0" w:space="0" w:color="auto"/>
            <w:bottom w:val="none" w:sz="0" w:space="0" w:color="auto"/>
            <w:right w:val="none" w:sz="0" w:space="0" w:color="auto"/>
          </w:divBdr>
        </w:div>
      </w:divsChild>
    </w:div>
    <w:div w:id="1401712410">
      <w:bodyDiv w:val="1"/>
      <w:marLeft w:val="0"/>
      <w:marRight w:val="0"/>
      <w:marTop w:val="0"/>
      <w:marBottom w:val="0"/>
      <w:divBdr>
        <w:top w:val="none" w:sz="0" w:space="0" w:color="auto"/>
        <w:left w:val="none" w:sz="0" w:space="0" w:color="auto"/>
        <w:bottom w:val="none" w:sz="0" w:space="0" w:color="auto"/>
        <w:right w:val="none" w:sz="0" w:space="0" w:color="auto"/>
      </w:divBdr>
    </w:div>
    <w:div w:id="1625580563">
      <w:bodyDiv w:val="1"/>
      <w:marLeft w:val="0"/>
      <w:marRight w:val="0"/>
      <w:marTop w:val="0"/>
      <w:marBottom w:val="0"/>
      <w:divBdr>
        <w:top w:val="none" w:sz="0" w:space="0" w:color="auto"/>
        <w:left w:val="none" w:sz="0" w:space="0" w:color="auto"/>
        <w:bottom w:val="none" w:sz="0" w:space="0" w:color="auto"/>
        <w:right w:val="none" w:sz="0" w:space="0" w:color="auto"/>
      </w:divBdr>
      <w:divsChild>
        <w:div w:id="1776708428">
          <w:marLeft w:val="1080"/>
          <w:marRight w:val="0"/>
          <w:marTop w:val="100"/>
          <w:marBottom w:val="0"/>
          <w:divBdr>
            <w:top w:val="none" w:sz="0" w:space="0" w:color="auto"/>
            <w:left w:val="none" w:sz="0" w:space="0" w:color="auto"/>
            <w:bottom w:val="none" w:sz="0" w:space="0" w:color="auto"/>
            <w:right w:val="none" w:sz="0" w:space="0" w:color="auto"/>
          </w:divBdr>
        </w:div>
      </w:divsChild>
    </w:div>
    <w:div w:id="167857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CE7ADDBBFD254584163FC24DE1CA58" ma:contentTypeVersion="10" ma:contentTypeDescription="Create a new document." ma:contentTypeScope="" ma:versionID="c71f1ae17ed61b3f4eb888d6f2e220e1">
  <xsd:schema xmlns:xsd="http://www.w3.org/2001/XMLSchema" xmlns:xs="http://www.w3.org/2001/XMLSchema" xmlns:p="http://schemas.microsoft.com/office/2006/metadata/properties" xmlns:ns2="bad27902-13d1-4c2d-9b71-21702f048970" xmlns:ns3="82fa4bc1-3e39-48fb-99f4-d6b876cb8193" targetNamespace="http://schemas.microsoft.com/office/2006/metadata/properties" ma:root="true" ma:fieldsID="54d65f00f64525354b02968f9b9bec70" ns2:_="" ns3:_="">
    <xsd:import namespace="bad27902-13d1-4c2d-9b71-21702f048970"/>
    <xsd:import namespace="82fa4bc1-3e39-48fb-99f4-d6b876cb81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27902-13d1-4c2d-9b71-21702f0489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a4bc1-3e39-48fb-99f4-d6b876cb81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00C20-0F48-4DFD-BF08-3F43AED3E72E}"/>
</file>

<file path=customXml/itemProps2.xml><?xml version="1.0" encoding="utf-8"?>
<ds:datastoreItem xmlns:ds="http://schemas.openxmlformats.org/officeDocument/2006/customXml" ds:itemID="{0D28577B-5B8E-4274-8914-126CFD94480A}"/>
</file>

<file path=customXml/itemProps3.xml><?xml version="1.0" encoding="utf-8"?>
<ds:datastoreItem xmlns:ds="http://schemas.openxmlformats.org/officeDocument/2006/customXml" ds:itemID="{79B369BC-111D-4AC6-99F2-FFBC6141B199}"/>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2018-06-20T18:22:00Z</dcterms:created>
  <dcterms:modified xsi:type="dcterms:W3CDTF">2018-06-20T18:22:00Z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0x0101003ACE7ADDBBFD254584163FC24DE1CA58</vt:lpwstr>
  </property>
</Properties>
</file>